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CF112" w14:textId="739B5CCC" w:rsidR="00051D8A" w:rsidRPr="00051D8A" w:rsidRDefault="00051D8A" w:rsidP="00051D8A">
      <w:pPr>
        <w:tabs>
          <w:tab w:val="center" w:pos="4536"/>
          <w:tab w:val="right" w:pos="9024"/>
          <w:tab w:val="right" w:pos="9639"/>
        </w:tabs>
        <w:spacing w:after="0" w:line="240" w:lineRule="auto"/>
        <w:ind w:right="2"/>
        <w:rPr>
          <w:rFonts w:ascii="Arial" w:eastAsia="Batang" w:hAnsi="Arial" w:cs="Arial"/>
          <w:b/>
          <w:bCs/>
          <w:kern w:val="0"/>
          <w:sz w:val="28"/>
          <w:szCs w:val="24"/>
          <w14:ligatures w14:val="none"/>
        </w:rPr>
      </w:pPr>
      <w:bookmarkStart w:id="0" w:name="_Hlk145670493"/>
      <w:r w:rsidRPr="00051D8A">
        <w:rPr>
          <w:rFonts w:ascii="Arial" w:eastAsia="Batang" w:hAnsi="Arial" w:cs="Arial"/>
          <w:b/>
          <w:bCs/>
          <w:kern w:val="0"/>
          <w:sz w:val="28"/>
          <w:szCs w:val="24"/>
          <w14:ligatures w14:val="none"/>
        </w:rPr>
        <w:t>3GPP TSG RAN WG1 #116</w:t>
      </w:r>
      <w:r w:rsidRPr="00051D8A">
        <w:rPr>
          <w:rFonts w:ascii="Arial" w:eastAsia="Batang" w:hAnsi="Arial" w:cs="Arial"/>
          <w:b/>
          <w:bCs/>
          <w:kern w:val="0"/>
          <w:sz w:val="28"/>
          <w:szCs w:val="24"/>
          <w14:ligatures w14:val="none"/>
        </w:rPr>
        <w:tab/>
      </w:r>
      <w:r w:rsidRPr="00051D8A">
        <w:rPr>
          <w:rFonts w:ascii="Arial" w:eastAsia="Batang" w:hAnsi="Arial" w:cs="Arial"/>
          <w:b/>
          <w:bCs/>
          <w:kern w:val="0"/>
          <w:sz w:val="28"/>
          <w:szCs w:val="24"/>
          <w14:ligatures w14:val="none"/>
        </w:rPr>
        <w:tab/>
      </w:r>
      <w:r>
        <w:rPr>
          <w:rFonts w:ascii="Arial" w:eastAsia="Batang" w:hAnsi="Arial" w:cs="Arial"/>
          <w:b/>
          <w:bCs/>
          <w:kern w:val="0"/>
          <w:sz w:val="28"/>
          <w:szCs w:val="24"/>
          <w14:ligatures w14:val="none"/>
        </w:rPr>
        <w:t xml:space="preserve">     </w:t>
      </w:r>
      <w:bookmarkStart w:id="1" w:name="_Hlk158409403"/>
      <w:r w:rsidR="0052056D" w:rsidRPr="0052056D">
        <w:rPr>
          <w:rFonts w:ascii="Arial" w:eastAsia="Batang" w:hAnsi="Arial" w:cs="Arial"/>
          <w:b/>
          <w:bCs/>
          <w:kern w:val="0"/>
          <w:sz w:val="28"/>
          <w:szCs w:val="24"/>
          <w14:ligatures w14:val="none"/>
        </w:rPr>
        <w:t>R1-2400897</w:t>
      </w:r>
      <w:bookmarkEnd w:id="1"/>
    </w:p>
    <w:p w14:paraId="339C30C3" w14:textId="4EFEB515" w:rsidR="00051D8A" w:rsidRDefault="00051D8A" w:rsidP="00051D8A">
      <w:pPr>
        <w:tabs>
          <w:tab w:val="center" w:pos="4536"/>
          <w:tab w:val="right" w:pos="9072"/>
        </w:tabs>
        <w:spacing w:after="0" w:line="240" w:lineRule="auto"/>
        <w:rPr>
          <w:rFonts w:ascii="Arial" w:eastAsia="MS Mincho" w:hAnsi="Arial" w:cs="Arial"/>
          <w:b/>
          <w:bCs/>
          <w:kern w:val="0"/>
          <w:sz w:val="28"/>
          <w:szCs w:val="24"/>
          <w:lang w:eastAsia="ja-JP"/>
          <w14:ligatures w14:val="none"/>
        </w:rPr>
      </w:pPr>
      <w:r w:rsidRPr="00051D8A">
        <w:rPr>
          <w:rFonts w:ascii="Arial" w:eastAsia="MS Mincho" w:hAnsi="Arial" w:cs="Arial"/>
          <w:b/>
          <w:bCs/>
          <w:kern w:val="0"/>
          <w:sz w:val="28"/>
          <w:szCs w:val="24"/>
          <w:lang w:eastAsia="ja-JP"/>
          <w14:ligatures w14:val="none"/>
        </w:rPr>
        <w:t>Athens, Greece, February 26</w:t>
      </w:r>
      <w:r w:rsidRPr="00051D8A">
        <w:rPr>
          <w:rFonts w:ascii="Malgun Gothic" w:eastAsia="Malgun Gothic" w:hAnsi="Malgun Gothic" w:cs="Malgun Gothic" w:hint="eastAsia"/>
          <w:b/>
          <w:bCs/>
          <w:kern w:val="0"/>
          <w:sz w:val="28"/>
          <w:szCs w:val="24"/>
          <w:vertAlign w:val="superscript"/>
          <w:lang w:eastAsia="ko-KR"/>
          <w14:ligatures w14:val="none"/>
        </w:rPr>
        <w:t>th</w:t>
      </w:r>
      <w:r w:rsidRPr="00051D8A">
        <w:rPr>
          <w:rFonts w:ascii="Arial" w:eastAsia="MS Mincho" w:hAnsi="Arial" w:cs="Arial"/>
          <w:b/>
          <w:bCs/>
          <w:kern w:val="0"/>
          <w:sz w:val="28"/>
          <w:szCs w:val="24"/>
          <w:lang w:eastAsia="ja-JP"/>
          <w14:ligatures w14:val="none"/>
        </w:rPr>
        <w:t xml:space="preserve"> </w:t>
      </w:r>
      <w:r w:rsidRPr="00051D8A">
        <w:rPr>
          <w:rFonts w:ascii="Arial" w:eastAsia="Batang" w:hAnsi="Arial" w:cs="Arial"/>
          <w:b/>
          <w:bCs/>
          <w:kern w:val="0"/>
          <w:sz w:val="28"/>
          <w:szCs w:val="24"/>
          <w14:ligatures w14:val="none"/>
        </w:rPr>
        <w:t>– March 1</w:t>
      </w:r>
      <w:r w:rsidRPr="00051D8A">
        <w:rPr>
          <w:rFonts w:ascii="Arial" w:eastAsia="Batang" w:hAnsi="Arial" w:cs="Arial"/>
          <w:b/>
          <w:bCs/>
          <w:kern w:val="0"/>
          <w:sz w:val="28"/>
          <w:szCs w:val="24"/>
          <w:vertAlign w:val="superscript"/>
          <w14:ligatures w14:val="none"/>
        </w:rPr>
        <w:t>st</w:t>
      </w:r>
      <w:r w:rsidRPr="00051D8A">
        <w:rPr>
          <w:rFonts w:ascii="Arial" w:eastAsia="MS Mincho" w:hAnsi="Arial" w:cs="Arial"/>
          <w:b/>
          <w:bCs/>
          <w:kern w:val="0"/>
          <w:sz w:val="28"/>
          <w:szCs w:val="24"/>
          <w:lang w:eastAsia="ja-JP"/>
          <w14:ligatures w14:val="none"/>
        </w:rPr>
        <w:t>, 2024</w:t>
      </w:r>
      <w:bookmarkEnd w:id="0"/>
    </w:p>
    <w:p w14:paraId="14142AB8" w14:textId="77777777" w:rsidR="00051D8A" w:rsidRPr="00051D8A" w:rsidRDefault="00051D8A" w:rsidP="00051D8A">
      <w:pPr>
        <w:tabs>
          <w:tab w:val="center" w:pos="4536"/>
          <w:tab w:val="right" w:pos="9072"/>
        </w:tabs>
        <w:spacing w:after="0" w:line="240" w:lineRule="auto"/>
        <w:rPr>
          <w:rFonts w:ascii="Arial" w:eastAsia="MS Mincho" w:hAnsi="Arial" w:cs="Arial"/>
          <w:b/>
          <w:bCs/>
          <w:kern w:val="0"/>
          <w:sz w:val="28"/>
          <w:szCs w:val="24"/>
          <w:lang w:eastAsia="ja-JP"/>
          <w14:ligatures w14:val="none"/>
        </w:rPr>
      </w:pPr>
    </w:p>
    <w:p w14:paraId="4424899E" w14:textId="5540C319" w:rsidR="00EC1156" w:rsidRDefault="00EC1156" w:rsidP="00EC1156">
      <w:pPr>
        <w:pStyle w:val="3GPPHeader"/>
        <w:jc w:val="left"/>
        <w:rPr>
          <w:sz w:val="22"/>
          <w:lang w:val="en-GB"/>
        </w:rPr>
      </w:pPr>
      <w:r>
        <w:rPr>
          <w:sz w:val="22"/>
          <w:lang w:val="en-GB"/>
        </w:rPr>
        <w:t>Agenda Item:</w:t>
      </w:r>
      <w:r>
        <w:rPr>
          <w:sz w:val="22"/>
          <w:lang w:val="en-GB"/>
        </w:rPr>
        <w:tab/>
      </w:r>
      <w:r w:rsidR="00051D8A">
        <w:rPr>
          <w:sz w:val="22"/>
          <w:lang w:val="en-GB"/>
        </w:rPr>
        <w:t>9.11.1</w:t>
      </w:r>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791A22CD" w:rsidR="00EC1156" w:rsidRDefault="00EC1156" w:rsidP="00EC1156">
      <w:pPr>
        <w:pStyle w:val="3GPPHeader"/>
        <w:jc w:val="left"/>
        <w:rPr>
          <w:sz w:val="22"/>
          <w:lang w:val="en-GB"/>
        </w:rPr>
      </w:pPr>
      <w:r>
        <w:rPr>
          <w:sz w:val="22"/>
          <w:lang w:val="en-GB"/>
        </w:rPr>
        <w:t>Title:</w:t>
      </w:r>
      <w:r w:rsidR="00051D8A">
        <w:rPr>
          <w:sz w:val="22"/>
          <w:lang w:val="en-GB"/>
        </w:rPr>
        <w:tab/>
      </w:r>
      <w:bookmarkStart w:id="2" w:name="_Hlk158409480"/>
      <w:r w:rsidR="00051D8A">
        <w:rPr>
          <w:sz w:val="22"/>
          <w:lang w:val="en-GB"/>
        </w:rPr>
        <w:t xml:space="preserve">An </w:t>
      </w:r>
      <w:r w:rsidR="005F65CD">
        <w:rPr>
          <w:sz w:val="22"/>
          <w:lang w:val="en-GB"/>
        </w:rPr>
        <w:t>o</w:t>
      </w:r>
      <w:r w:rsidR="00051D8A">
        <w:rPr>
          <w:sz w:val="22"/>
          <w:lang w:val="en-GB"/>
        </w:rPr>
        <w:t xml:space="preserve">perator view on Downlink Coverage Enhancements for </w:t>
      </w:r>
      <w:r w:rsidR="00CB61D3" w:rsidRPr="00CB61D3">
        <w:rPr>
          <w:sz w:val="22"/>
          <w:lang w:val="en-GB"/>
        </w:rPr>
        <w:t>FR2-NTN</w:t>
      </w:r>
    </w:p>
    <w:bookmarkEnd w:id="2"/>
    <w:p w14:paraId="05511DF7" w14:textId="50980BAE" w:rsidR="00EC1156" w:rsidRDefault="00EC1156" w:rsidP="00EC1156">
      <w:pPr>
        <w:pStyle w:val="3GPPHeader"/>
        <w:jc w:val="left"/>
        <w:rPr>
          <w:sz w:val="22"/>
          <w:lang w:val="en-GB"/>
        </w:rPr>
      </w:pPr>
      <w:r>
        <w:rPr>
          <w:sz w:val="22"/>
          <w:lang w:val="en-GB"/>
        </w:rPr>
        <w:t>Document for:</w:t>
      </w:r>
      <w:r>
        <w:rPr>
          <w:sz w:val="22"/>
          <w:lang w:val="en-GB"/>
        </w:rPr>
        <w:tab/>
      </w:r>
      <w:r w:rsidR="00051D8A">
        <w:rPr>
          <w:sz w:val="22"/>
          <w:lang w:val="en-GB"/>
        </w:rPr>
        <w:t>Discussion</w:t>
      </w:r>
    </w:p>
    <w:p w14:paraId="21ACEB28" w14:textId="43E74878" w:rsidR="00E26FA0" w:rsidRDefault="00051D8A" w:rsidP="003C2D45">
      <w:pPr>
        <w:pStyle w:val="Heading1"/>
        <w:numPr>
          <w:ilvl w:val="0"/>
          <w:numId w:val="2"/>
        </w:numPr>
        <w:spacing w:before="120" w:after="0"/>
        <w:ind w:hanging="720"/>
      </w:pPr>
      <w:r>
        <w:t>Introduction</w:t>
      </w:r>
    </w:p>
    <w:p w14:paraId="4C65C932" w14:textId="77777777" w:rsidR="0082515E" w:rsidRPr="00831CA4" w:rsidRDefault="0082515E" w:rsidP="0082515E">
      <w:pPr>
        <w:rPr>
          <w:lang w:eastAsia="ja-JP"/>
        </w:rPr>
      </w:pPr>
    </w:p>
    <w:p w14:paraId="75675ED4" w14:textId="0A3C5C5F" w:rsidR="00145908" w:rsidRDefault="00145908" w:rsidP="00296365">
      <w:r>
        <w:rPr>
          <w:lang w:eastAsia="ja-JP"/>
        </w:rPr>
        <w:t xml:space="preserve">The </w:t>
      </w:r>
      <w:r w:rsidR="00C87EF2">
        <w:t xml:space="preserve">NTN for NR Phase 3 </w:t>
      </w:r>
      <w:r>
        <w:rPr>
          <w:lang w:eastAsia="ja-JP"/>
        </w:rPr>
        <w:t xml:space="preserve">Rel-19 WID </w:t>
      </w:r>
      <w:r w:rsidR="005F056C">
        <w:rPr>
          <w:lang w:eastAsia="ja-JP"/>
        </w:rPr>
        <w:t xml:space="preserve">[1] </w:t>
      </w:r>
      <w:r>
        <w:rPr>
          <w:lang w:eastAsia="ja-JP"/>
        </w:rPr>
        <w:t>included s</w:t>
      </w:r>
      <w:r w:rsidRPr="00145908">
        <w:rPr>
          <w:lang w:eastAsia="ja-JP"/>
        </w:rPr>
        <w:t>ystem level enhancements for FR1-NTN and/or FR2-NTN, allowing dynamic and flexible power sharing between satellite beams</w:t>
      </w:r>
      <w:r w:rsidR="000C35AE">
        <w:rPr>
          <w:lang w:eastAsia="ja-JP"/>
        </w:rPr>
        <w:t xml:space="preserve"> </w:t>
      </w:r>
      <w:r w:rsidRPr="00145908">
        <w:rPr>
          <w:lang w:eastAsia="ja-JP"/>
        </w:rPr>
        <w:t>across the satellite footprint.</w:t>
      </w:r>
      <w:r w:rsidRPr="00145908">
        <w:t xml:space="preserve"> </w:t>
      </w:r>
    </w:p>
    <w:p w14:paraId="54BF9E51" w14:textId="04171CF9" w:rsidR="008A1AC6" w:rsidRDefault="00145908" w:rsidP="008A1AC6">
      <w:pPr>
        <w:rPr>
          <w:lang w:eastAsia="ja-JP"/>
        </w:rPr>
      </w:pPr>
      <w:r w:rsidRPr="00145908">
        <w:rPr>
          <w:lang w:eastAsia="ja-JP"/>
        </w:rPr>
        <w:t xml:space="preserve">This contribution considers </w:t>
      </w:r>
      <w:r>
        <w:rPr>
          <w:lang w:eastAsia="ja-JP"/>
        </w:rPr>
        <w:t xml:space="preserve">the system level </w:t>
      </w:r>
      <w:r w:rsidRPr="00145908">
        <w:rPr>
          <w:lang w:eastAsia="ja-JP"/>
        </w:rPr>
        <w:t xml:space="preserve">Downlink Coverage Enhancements for </w:t>
      </w:r>
      <w:r w:rsidR="00C87EF2" w:rsidRPr="00145908">
        <w:rPr>
          <w:lang w:eastAsia="ja-JP"/>
        </w:rPr>
        <w:t>FR2-NTN</w:t>
      </w:r>
      <w:r w:rsidR="00C87EF2" w:rsidRPr="00145908" w:rsidDel="00C87EF2">
        <w:rPr>
          <w:lang w:eastAsia="ja-JP"/>
        </w:rPr>
        <w:t xml:space="preserve"> </w:t>
      </w:r>
      <w:r w:rsidR="00C87EF2">
        <w:rPr>
          <w:lang w:eastAsia="ja-JP"/>
        </w:rPr>
        <w:t>f</w:t>
      </w:r>
      <w:r w:rsidRPr="00145908">
        <w:rPr>
          <w:lang w:eastAsia="ja-JP"/>
        </w:rPr>
        <w:t>rom the perspective of a satellite operator.</w:t>
      </w:r>
    </w:p>
    <w:p w14:paraId="766DE436" w14:textId="5EC604F8" w:rsidR="00B67EC9" w:rsidRDefault="00051D8A" w:rsidP="00B67EC9">
      <w:pPr>
        <w:pStyle w:val="Heading1"/>
        <w:numPr>
          <w:ilvl w:val="0"/>
          <w:numId w:val="2"/>
        </w:numPr>
        <w:spacing w:before="120" w:after="0"/>
        <w:ind w:hanging="720"/>
      </w:pPr>
      <w:r>
        <w:t>Discussion</w:t>
      </w:r>
    </w:p>
    <w:p w14:paraId="2FF709DD" w14:textId="77777777" w:rsidR="00831CA4" w:rsidRPr="00831CA4" w:rsidRDefault="00831CA4" w:rsidP="00831CA4">
      <w:pPr>
        <w:rPr>
          <w:lang w:eastAsia="ja-JP"/>
        </w:rPr>
      </w:pPr>
    </w:p>
    <w:p w14:paraId="4B26FF17" w14:textId="77777777" w:rsidR="005A14D0" w:rsidRPr="005A14D0" w:rsidRDefault="005A14D0" w:rsidP="005A14D0">
      <w:pPr>
        <w:pStyle w:val="ListParagraph"/>
        <w:keepNext/>
        <w:keepLines/>
        <w:numPr>
          <w:ilvl w:val="0"/>
          <w:numId w:val="10"/>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eastAsia="ja-JP"/>
        </w:rPr>
      </w:pPr>
    </w:p>
    <w:p w14:paraId="65E47CF5" w14:textId="77777777" w:rsidR="005A14D0" w:rsidRPr="005A14D0" w:rsidRDefault="005A14D0" w:rsidP="005A14D0">
      <w:pPr>
        <w:pStyle w:val="ListParagraph"/>
        <w:keepNext/>
        <w:keepLines/>
        <w:numPr>
          <w:ilvl w:val="0"/>
          <w:numId w:val="10"/>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eastAsia="ja-JP"/>
        </w:rPr>
      </w:pPr>
    </w:p>
    <w:p w14:paraId="7769E4E0" w14:textId="3214E00F" w:rsidR="0082017A" w:rsidRPr="005A14D0" w:rsidRDefault="00C910D7" w:rsidP="005A14D0">
      <w:pPr>
        <w:pStyle w:val="Heading2"/>
        <w:rPr>
          <w:color w:val="auto"/>
        </w:rPr>
      </w:pPr>
      <w:r w:rsidRPr="005A14D0">
        <w:rPr>
          <w:color w:val="auto"/>
        </w:rPr>
        <w:t>Traffic Distribution</w:t>
      </w:r>
      <w:r w:rsidR="006B654C" w:rsidRPr="005A14D0">
        <w:rPr>
          <w:color w:val="auto"/>
        </w:rPr>
        <w:t xml:space="preserve"> for VSAT terminals in NTN</w:t>
      </w:r>
    </w:p>
    <w:p w14:paraId="751CDE1C" w14:textId="672801D0" w:rsidR="000263A2" w:rsidRDefault="000263A2" w:rsidP="000263A2">
      <w:pPr>
        <w:rPr>
          <w:lang w:eastAsia="ja-JP"/>
        </w:rPr>
      </w:pPr>
      <w:r>
        <w:rPr>
          <w:lang w:eastAsia="ja-JP"/>
        </w:rPr>
        <w:t>VSAT terminal</w:t>
      </w:r>
      <w:r w:rsidR="00D80ED0">
        <w:rPr>
          <w:lang w:eastAsia="ja-JP"/>
        </w:rPr>
        <w:t>s</w:t>
      </w:r>
      <w:r>
        <w:rPr>
          <w:lang w:eastAsia="ja-JP"/>
        </w:rPr>
        <w:t xml:space="preserve"> </w:t>
      </w:r>
      <w:r w:rsidR="006E0F52">
        <w:rPr>
          <w:lang w:eastAsia="ja-JP"/>
        </w:rPr>
        <w:t xml:space="preserve">and </w:t>
      </w:r>
      <w:r>
        <w:rPr>
          <w:lang w:eastAsia="ja-JP"/>
        </w:rPr>
        <w:t xml:space="preserve">networks </w:t>
      </w:r>
      <w:r w:rsidR="00D80ED0">
        <w:rPr>
          <w:lang w:eastAsia="ja-JP"/>
        </w:rPr>
        <w:t xml:space="preserve">operating </w:t>
      </w:r>
      <w:r>
        <w:rPr>
          <w:lang w:eastAsia="ja-JP"/>
        </w:rPr>
        <w:t xml:space="preserve">in </w:t>
      </w:r>
      <w:r w:rsidR="0045538D">
        <w:rPr>
          <w:lang w:eastAsia="ja-JP"/>
        </w:rPr>
        <w:t xml:space="preserve">the </w:t>
      </w:r>
      <w:r w:rsidR="00CB61D3" w:rsidRPr="00145908">
        <w:rPr>
          <w:lang w:eastAsia="ja-JP"/>
        </w:rPr>
        <w:t>FR2-NTN</w:t>
      </w:r>
      <w:r w:rsidR="0045538D">
        <w:rPr>
          <w:lang w:eastAsia="ja-JP"/>
        </w:rPr>
        <w:t xml:space="preserve"> Frequency Range</w:t>
      </w:r>
      <w:r>
        <w:rPr>
          <w:lang w:eastAsia="ja-JP"/>
        </w:rPr>
        <w:t xml:space="preserve"> have many similarities with </w:t>
      </w:r>
      <w:r w:rsidR="00C70132">
        <w:rPr>
          <w:lang w:eastAsia="ja-JP"/>
        </w:rPr>
        <w:t xml:space="preserve">handled </w:t>
      </w:r>
      <w:r>
        <w:rPr>
          <w:lang w:eastAsia="ja-JP"/>
        </w:rPr>
        <w:t xml:space="preserve">devices </w:t>
      </w:r>
      <w:r w:rsidR="006E0F52">
        <w:rPr>
          <w:lang w:eastAsia="ja-JP"/>
        </w:rPr>
        <w:t>and networks us</w:t>
      </w:r>
      <w:r>
        <w:rPr>
          <w:lang w:eastAsia="ja-JP"/>
        </w:rPr>
        <w:t>in</w:t>
      </w:r>
      <w:r w:rsidR="006E0F52">
        <w:rPr>
          <w:lang w:eastAsia="ja-JP"/>
        </w:rPr>
        <w:t xml:space="preserve">g </w:t>
      </w:r>
      <w:r w:rsidR="002D5732">
        <w:rPr>
          <w:lang w:eastAsia="ja-JP"/>
        </w:rPr>
        <w:t>FR1-NTN</w:t>
      </w:r>
      <w:r>
        <w:rPr>
          <w:lang w:eastAsia="ja-JP"/>
        </w:rPr>
        <w:t>, but also some notable differences which should be taken into account.</w:t>
      </w:r>
    </w:p>
    <w:p w14:paraId="5C8A34E7" w14:textId="2B626B21" w:rsidR="000263A2" w:rsidRDefault="000263A2" w:rsidP="000263A2">
      <w:pPr>
        <w:rPr>
          <w:lang w:eastAsia="ja-JP"/>
        </w:rPr>
      </w:pPr>
      <w:r>
        <w:rPr>
          <w:lang w:eastAsia="ja-JP"/>
        </w:rPr>
        <w:t>As with fixed broadband-to-the-premises services like xDSL or FTTx, VSAT terminals typically serve multiple end users and thus stay connected for long periods of time. Many VSAT</w:t>
      </w:r>
      <w:r w:rsidR="001F2AD1">
        <w:rPr>
          <w:lang w:eastAsia="ja-JP"/>
        </w:rPr>
        <w:t>s</w:t>
      </w:r>
      <w:r>
        <w:rPr>
          <w:lang w:eastAsia="ja-JP"/>
        </w:rPr>
        <w:t xml:space="preserve"> </w:t>
      </w:r>
      <w:r w:rsidR="001F2AD1">
        <w:rPr>
          <w:lang w:eastAsia="ja-JP"/>
        </w:rPr>
        <w:t>are permanently ‘plugged-in’ to power</w:t>
      </w:r>
      <w:r>
        <w:rPr>
          <w:lang w:eastAsia="ja-JP"/>
        </w:rPr>
        <w:t xml:space="preserve">, and so terminal power saving is generally less critical than in battery based mobile devices.  In fact in NTNs, it is the </w:t>
      </w:r>
      <w:r w:rsidR="001F2AD1">
        <w:rPr>
          <w:lang w:eastAsia="ja-JP"/>
        </w:rPr>
        <w:t xml:space="preserve">satellite </w:t>
      </w:r>
      <w:r>
        <w:rPr>
          <w:lang w:eastAsia="ja-JP"/>
        </w:rPr>
        <w:t xml:space="preserve">cell site </w:t>
      </w:r>
      <w:r w:rsidR="001F2AD1">
        <w:rPr>
          <w:lang w:eastAsia="ja-JP"/>
        </w:rPr>
        <w:t xml:space="preserve">where power saving is critical, </w:t>
      </w:r>
      <w:r w:rsidR="00E058AC">
        <w:rPr>
          <w:lang w:eastAsia="ja-JP"/>
        </w:rPr>
        <w:t xml:space="preserve">as </w:t>
      </w:r>
      <w:r w:rsidR="001F2AD1">
        <w:rPr>
          <w:lang w:eastAsia="ja-JP"/>
        </w:rPr>
        <w:t>detailed below.</w:t>
      </w:r>
    </w:p>
    <w:p w14:paraId="053C3886" w14:textId="4E81471B" w:rsidR="00CE671D" w:rsidRDefault="000263A2" w:rsidP="000263A2">
      <w:pPr>
        <w:rPr>
          <w:lang w:eastAsia="ja-JP"/>
        </w:rPr>
      </w:pPr>
      <w:r>
        <w:rPr>
          <w:lang w:eastAsia="ja-JP"/>
        </w:rPr>
        <w:t>T</w:t>
      </w:r>
      <w:r w:rsidR="006B654C">
        <w:rPr>
          <w:lang w:eastAsia="ja-JP"/>
        </w:rPr>
        <w:t>raffic</w:t>
      </w:r>
      <w:r w:rsidR="001F2AD1">
        <w:rPr>
          <w:lang w:eastAsia="ja-JP"/>
        </w:rPr>
        <w:t>-</w:t>
      </w:r>
      <w:r>
        <w:rPr>
          <w:lang w:eastAsia="ja-JP"/>
        </w:rPr>
        <w:t xml:space="preserve">wise, VSAT </w:t>
      </w:r>
      <w:r w:rsidR="006B654C">
        <w:rPr>
          <w:lang w:eastAsia="ja-JP"/>
        </w:rPr>
        <w:t>demand</w:t>
      </w:r>
      <w:r>
        <w:rPr>
          <w:lang w:eastAsia="ja-JP"/>
        </w:rPr>
        <w:t xml:space="preserve"> density is clustered </w:t>
      </w:r>
      <w:r w:rsidR="00AD38BE">
        <w:rPr>
          <w:lang w:eastAsia="ja-JP"/>
        </w:rPr>
        <w:t>similar to pattens that occur</w:t>
      </w:r>
      <w:r>
        <w:rPr>
          <w:lang w:eastAsia="ja-JP"/>
        </w:rPr>
        <w:t xml:space="preserve"> in mobile networks. O</w:t>
      </w:r>
      <w:r w:rsidR="003C2D45">
        <w:rPr>
          <w:lang w:eastAsia="ja-JP"/>
        </w:rPr>
        <w:t xml:space="preserve">n land due to geography (remote areas or along remote road or rail routes), at sea near ports and long main shipping lanes and in the air along flight paths between major hub airports. </w:t>
      </w:r>
    </w:p>
    <w:p w14:paraId="623C5A28" w14:textId="687284E8" w:rsidR="000263A2" w:rsidRDefault="00D7338A">
      <w:pPr>
        <w:rPr>
          <w:b/>
          <w:bCs/>
          <w:i/>
          <w:iCs/>
          <w:color w:val="000000" w:themeColor="text1"/>
          <w:sz w:val="20"/>
          <w:szCs w:val="20"/>
        </w:rPr>
      </w:pPr>
      <w:r>
        <w:rPr>
          <w:lang w:eastAsia="ja-JP"/>
        </w:rPr>
        <w:fldChar w:fldCharType="begin"/>
      </w:r>
      <w:r>
        <w:rPr>
          <w:lang w:eastAsia="ja-JP"/>
        </w:rPr>
        <w:instrText xml:space="preserve"> REF _Ref158059665 \h </w:instrText>
      </w:r>
      <w:r>
        <w:rPr>
          <w:lang w:eastAsia="ja-JP"/>
        </w:rPr>
      </w:r>
      <w:r>
        <w:rPr>
          <w:lang w:eastAsia="ja-JP"/>
        </w:rPr>
        <w:fldChar w:fldCharType="separate"/>
      </w:r>
      <w:r w:rsidRPr="002239B2">
        <w:rPr>
          <w:b/>
          <w:bCs/>
          <w:color w:val="000000" w:themeColor="text1"/>
          <w:sz w:val="20"/>
          <w:szCs w:val="20"/>
        </w:rPr>
        <w:t>Figure 1</w:t>
      </w:r>
      <w:r>
        <w:rPr>
          <w:lang w:eastAsia="ja-JP"/>
        </w:rPr>
        <w:fldChar w:fldCharType="end"/>
      </w:r>
      <w:r w:rsidR="001F2AD1">
        <w:rPr>
          <w:lang w:eastAsia="ja-JP"/>
        </w:rPr>
        <w:t xml:space="preserve"> provides a </w:t>
      </w:r>
      <w:r w:rsidR="003C2D45">
        <w:rPr>
          <w:lang w:eastAsia="ja-JP"/>
        </w:rPr>
        <w:t>hypothetical example</w:t>
      </w:r>
      <w:r w:rsidR="001F2AD1">
        <w:rPr>
          <w:lang w:eastAsia="ja-JP"/>
        </w:rPr>
        <w:t xml:space="preserve"> of the distribution of cell loading for an NGSO satellite. H</w:t>
      </w:r>
      <w:r w:rsidR="00FC7F71">
        <w:rPr>
          <w:lang w:eastAsia="ja-JP"/>
        </w:rPr>
        <w:t>exagon</w:t>
      </w:r>
      <w:r w:rsidR="002B1AC2">
        <w:rPr>
          <w:lang w:eastAsia="ja-JP"/>
        </w:rPr>
        <w:t>s</w:t>
      </w:r>
      <w:r w:rsidR="00FC7F71">
        <w:rPr>
          <w:lang w:eastAsia="ja-JP"/>
        </w:rPr>
        <w:t xml:space="preserve"> represent cell</w:t>
      </w:r>
      <w:r w:rsidR="002B1AC2">
        <w:rPr>
          <w:lang w:eastAsia="ja-JP"/>
        </w:rPr>
        <w:t>s</w:t>
      </w:r>
      <w:r w:rsidR="00FC7F71">
        <w:rPr>
          <w:lang w:eastAsia="ja-JP"/>
        </w:rPr>
        <w:t xml:space="preserve"> within </w:t>
      </w:r>
      <w:r w:rsidR="002B1AC2">
        <w:rPr>
          <w:lang w:eastAsia="ja-JP"/>
        </w:rPr>
        <w:t xml:space="preserve">a satellite’s </w:t>
      </w:r>
      <w:r w:rsidR="00FC7F71">
        <w:rPr>
          <w:lang w:eastAsia="ja-JP"/>
        </w:rPr>
        <w:t>coverage area</w:t>
      </w:r>
      <w:r w:rsidR="002B1AC2">
        <w:rPr>
          <w:lang w:eastAsia="ja-JP"/>
        </w:rPr>
        <w:t xml:space="preserve">, with shading to indicate the number of </w:t>
      </w:r>
      <w:r w:rsidR="00FC7F71">
        <w:rPr>
          <w:lang w:eastAsia="ja-JP"/>
        </w:rPr>
        <w:t xml:space="preserve">active users. </w:t>
      </w:r>
      <w:r w:rsidR="001F2AD1">
        <w:rPr>
          <w:lang w:eastAsia="ja-JP"/>
        </w:rPr>
        <w:t xml:space="preserve">Each NGSO satellite provides coverage with many cells, the majority of which will have few or no users much of the time. </w:t>
      </w:r>
      <w:r w:rsidR="00AD38BE">
        <w:rPr>
          <w:lang w:eastAsia="ja-JP"/>
        </w:rPr>
        <w:t>However,</w:t>
      </w:r>
      <w:r w:rsidR="0082017A">
        <w:rPr>
          <w:lang w:eastAsia="ja-JP"/>
        </w:rPr>
        <w:t xml:space="preserve"> </w:t>
      </w:r>
      <w:r w:rsidR="00AD38BE">
        <w:rPr>
          <w:lang w:eastAsia="ja-JP"/>
        </w:rPr>
        <w:t>w</w:t>
      </w:r>
      <w:r w:rsidR="001F2AD1">
        <w:rPr>
          <w:lang w:eastAsia="ja-JP"/>
        </w:rPr>
        <w:t>here there is traffic, there can be</w:t>
      </w:r>
      <w:r w:rsidR="00AD38BE">
        <w:rPr>
          <w:lang w:eastAsia="ja-JP"/>
        </w:rPr>
        <w:t xml:space="preserve"> very</w:t>
      </w:r>
      <w:r w:rsidR="001F2AD1">
        <w:rPr>
          <w:lang w:eastAsia="ja-JP"/>
        </w:rPr>
        <w:t xml:space="preserve"> </w:t>
      </w:r>
      <w:r w:rsidR="00AD38BE">
        <w:rPr>
          <w:lang w:eastAsia="ja-JP"/>
        </w:rPr>
        <w:t>high volumes</w:t>
      </w:r>
      <w:r w:rsidR="001F2AD1">
        <w:rPr>
          <w:lang w:eastAsia="ja-JP"/>
        </w:rPr>
        <w:t>.</w:t>
      </w:r>
      <w:bookmarkStart w:id="3" w:name="_Ref157031169"/>
      <w:r w:rsidR="000263A2">
        <w:rPr>
          <w:b/>
          <w:bCs/>
          <w:color w:val="000000" w:themeColor="text1"/>
          <w:sz w:val="20"/>
          <w:szCs w:val="20"/>
        </w:rPr>
        <w:br w:type="page"/>
      </w:r>
    </w:p>
    <w:p w14:paraId="4E5F95A0" w14:textId="56C42637" w:rsidR="003C2D45" w:rsidRPr="002239B2" w:rsidRDefault="003C2D45" w:rsidP="003C2D45">
      <w:pPr>
        <w:pStyle w:val="Caption"/>
        <w:jc w:val="center"/>
        <w:rPr>
          <w:b/>
          <w:bCs/>
          <w:color w:val="000000" w:themeColor="text1"/>
          <w:sz w:val="20"/>
          <w:szCs w:val="20"/>
        </w:rPr>
      </w:pPr>
      <w:bookmarkStart w:id="4" w:name="_Ref158059665"/>
      <w:bookmarkStart w:id="5" w:name="_Ref158059660"/>
      <w:r w:rsidRPr="002239B2">
        <w:rPr>
          <w:b/>
          <w:bCs/>
          <w:color w:val="000000" w:themeColor="text1"/>
          <w:sz w:val="20"/>
          <w:szCs w:val="20"/>
        </w:rPr>
        <w:lastRenderedPageBreak/>
        <w:t xml:space="preserve">Figure </w:t>
      </w:r>
      <w:r w:rsidRPr="002239B2">
        <w:rPr>
          <w:b/>
          <w:bCs/>
          <w:color w:val="000000" w:themeColor="text1"/>
          <w:sz w:val="20"/>
          <w:szCs w:val="20"/>
        </w:rPr>
        <w:fldChar w:fldCharType="begin"/>
      </w:r>
      <w:r w:rsidRPr="002239B2">
        <w:rPr>
          <w:b/>
          <w:bCs/>
          <w:color w:val="000000" w:themeColor="text1"/>
          <w:sz w:val="20"/>
          <w:szCs w:val="20"/>
        </w:rPr>
        <w:instrText xml:space="preserve"> SEQ Figure \* ARABIC </w:instrText>
      </w:r>
      <w:r w:rsidRPr="002239B2">
        <w:rPr>
          <w:b/>
          <w:bCs/>
          <w:color w:val="000000" w:themeColor="text1"/>
          <w:sz w:val="20"/>
          <w:szCs w:val="20"/>
        </w:rPr>
        <w:fldChar w:fldCharType="separate"/>
      </w:r>
      <w:r w:rsidR="004E5CE3" w:rsidRPr="002239B2">
        <w:rPr>
          <w:b/>
          <w:bCs/>
          <w:color w:val="000000" w:themeColor="text1"/>
          <w:sz w:val="20"/>
          <w:szCs w:val="20"/>
        </w:rPr>
        <w:t>1</w:t>
      </w:r>
      <w:r w:rsidRPr="002239B2">
        <w:rPr>
          <w:b/>
          <w:bCs/>
          <w:color w:val="000000" w:themeColor="text1"/>
          <w:sz w:val="20"/>
          <w:szCs w:val="20"/>
        </w:rPr>
        <w:fldChar w:fldCharType="end"/>
      </w:r>
      <w:bookmarkEnd w:id="3"/>
      <w:bookmarkEnd w:id="4"/>
      <w:r w:rsidRPr="002239B2">
        <w:rPr>
          <w:b/>
          <w:bCs/>
          <w:color w:val="000000" w:themeColor="text1"/>
          <w:sz w:val="20"/>
          <w:szCs w:val="20"/>
        </w:rPr>
        <w:t xml:space="preserve">: </w:t>
      </w:r>
      <w:r w:rsidR="006B654C">
        <w:rPr>
          <w:b/>
          <w:bCs/>
          <w:color w:val="000000" w:themeColor="text1"/>
          <w:sz w:val="20"/>
          <w:szCs w:val="20"/>
        </w:rPr>
        <w:t xml:space="preserve">Illustrative </w:t>
      </w:r>
      <w:r w:rsidRPr="002239B2">
        <w:rPr>
          <w:b/>
          <w:bCs/>
          <w:color w:val="000000" w:themeColor="text1"/>
          <w:sz w:val="20"/>
          <w:szCs w:val="20"/>
        </w:rPr>
        <w:t>VSAT Traffic Distribution</w:t>
      </w:r>
      <w:bookmarkEnd w:id="5"/>
    </w:p>
    <w:p w14:paraId="54087FF0" w14:textId="625CA125" w:rsidR="003C2D45" w:rsidRDefault="003C2D45" w:rsidP="003C2D45">
      <w:pPr>
        <w:jc w:val="center"/>
        <w:rPr>
          <w:lang w:eastAsia="ja-JP"/>
        </w:rPr>
      </w:pPr>
      <w:r>
        <w:rPr>
          <w:noProof/>
          <w:lang w:eastAsia="ja-JP"/>
        </w:rPr>
        <w:drawing>
          <wp:inline distT="0" distB="0" distL="0" distR="0" wp14:anchorId="1E920DDD" wp14:editId="3B19A85C">
            <wp:extent cx="3096895" cy="2225040"/>
            <wp:effectExtent l="0" t="0" r="8255" b="3810"/>
            <wp:docPr id="2103077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895" cy="2225040"/>
                    </a:xfrm>
                    <a:prstGeom prst="rect">
                      <a:avLst/>
                    </a:prstGeom>
                    <a:noFill/>
                  </pic:spPr>
                </pic:pic>
              </a:graphicData>
            </a:graphic>
          </wp:inline>
        </w:drawing>
      </w:r>
    </w:p>
    <w:p w14:paraId="25C1DE13" w14:textId="413FEAAE" w:rsidR="00CE671D" w:rsidRPr="005A14D0" w:rsidRDefault="003B56AD" w:rsidP="005A14D0">
      <w:pPr>
        <w:pStyle w:val="Heading2"/>
        <w:rPr>
          <w:color w:val="auto"/>
        </w:rPr>
      </w:pPr>
      <w:bookmarkStart w:id="6" w:name="_Hlk157597323"/>
      <w:r w:rsidRPr="005A14D0">
        <w:rPr>
          <w:color w:val="auto"/>
        </w:rPr>
        <w:t xml:space="preserve">System </w:t>
      </w:r>
      <w:r w:rsidR="00CE671D" w:rsidRPr="005A14D0">
        <w:rPr>
          <w:color w:val="auto"/>
        </w:rPr>
        <w:t>Constraints of</w:t>
      </w:r>
      <w:r w:rsidRPr="005A14D0">
        <w:rPr>
          <w:color w:val="auto"/>
        </w:rPr>
        <w:t xml:space="preserve"> NTN</w:t>
      </w:r>
    </w:p>
    <w:p w14:paraId="3391D18C" w14:textId="04DA83AC" w:rsidR="003B56AD" w:rsidRDefault="003B56AD" w:rsidP="00CE671D">
      <w:pPr>
        <w:rPr>
          <w:lang w:eastAsia="ja-JP"/>
        </w:rPr>
      </w:pPr>
      <w:r>
        <w:rPr>
          <w:lang w:eastAsia="ja-JP"/>
        </w:rPr>
        <w:t xml:space="preserve">Satellite payloads are expensive to deploy – space and weight have a strong impact on launch costs, and so payload hardware must be highly utilized. Power from solar panels and batteries is also at a premium, and so payloads must also be highly energy efficient. </w:t>
      </w:r>
      <w:r w:rsidR="00AD38BE">
        <w:rPr>
          <w:lang w:eastAsia="ja-JP"/>
        </w:rPr>
        <w:t xml:space="preserve">Unlike </w:t>
      </w:r>
      <w:r w:rsidR="002D5732">
        <w:rPr>
          <w:lang w:eastAsia="ja-JP"/>
        </w:rPr>
        <w:t>s</w:t>
      </w:r>
      <w:r w:rsidR="00AD38BE">
        <w:rPr>
          <w:lang w:eastAsia="ja-JP"/>
        </w:rPr>
        <w:t xml:space="preserve">martphones which have constraints on battery size, VSATs tend to use external power sources and are less power constrained. </w:t>
      </w:r>
    </w:p>
    <w:p w14:paraId="07AFC9EE" w14:textId="63F1CB14" w:rsidR="00CE671D" w:rsidRDefault="003B56AD" w:rsidP="003B56AD">
      <w:pPr>
        <w:rPr>
          <w:lang w:eastAsia="ja-JP"/>
        </w:rPr>
      </w:pPr>
      <w:r>
        <w:rPr>
          <w:lang w:eastAsia="ja-JP"/>
        </w:rPr>
        <w:t xml:space="preserve">These constraints mean that </w:t>
      </w:r>
      <w:r w:rsidR="00AD38BE">
        <w:rPr>
          <w:lang w:eastAsia="ja-JP"/>
        </w:rPr>
        <w:t xml:space="preserve">satellite </w:t>
      </w:r>
      <w:r>
        <w:rPr>
          <w:lang w:eastAsia="ja-JP"/>
        </w:rPr>
        <w:t xml:space="preserve">communication system must be very flexible in sharing power and hardware resources to provide </w:t>
      </w:r>
      <w:r w:rsidR="001F2AD1">
        <w:rPr>
          <w:lang w:eastAsia="ja-JP"/>
        </w:rPr>
        <w:t xml:space="preserve">both </w:t>
      </w:r>
      <w:r>
        <w:rPr>
          <w:lang w:eastAsia="ja-JP"/>
        </w:rPr>
        <w:t xml:space="preserve">global coverage </w:t>
      </w:r>
      <w:r w:rsidR="001F2AD1">
        <w:rPr>
          <w:lang w:eastAsia="ja-JP"/>
        </w:rPr>
        <w:t>as well as</w:t>
      </w:r>
      <w:r>
        <w:rPr>
          <w:lang w:eastAsia="ja-JP"/>
        </w:rPr>
        <w:t xml:space="preserve"> scalable capacity.  Empty cells must be ‘kept alive’ with a minimum of power and hardware usage, such that it can be </w:t>
      </w:r>
      <w:r w:rsidR="001F2AD1">
        <w:rPr>
          <w:lang w:eastAsia="ja-JP"/>
        </w:rPr>
        <w:t xml:space="preserve">re-allocated </w:t>
      </w:r>
      <w:r>
        <w:rPr>
          <w:lang w:eastAsia="ja-JP"/>
        </w:rPr>
        <w:t>instead to serve active users in cells with high demand density.</w:t>
      </w:r>
    </w:p>
    <w:p w14:paraId="7BB04F68" w14:textId="752570AB" w:rsidR="002B1AC2" w:rsidRPr="005A14D0" w:rsidRDefault="002B1AC2" w:rsidP="005A14D0">
      <w:pPr>
        <w:pStyle w:val="Heading2"/>
        <w:rPr>
          <w:color w:val="auto"/>
        </w:rPr>
      </w:pPr>
      <w:r w:rsidRPr="005A14D0">
        <w:rPr>
          <w:color w:val="auto"/>
        </w:rPr>
        <w:t>Network densification in NTNs</w:t>
      </w:r>
      <w:r w:rsidR="000263A2" w:rsidRPr="005A14D0">
        <w:rPr>
          <w:color w:val="auto"/>
        </w:rPr>
        <w:t xml:space="preserve"> requires flexible </w:t>
      </w:r>
      <w:r w:rsidR="00E36CC5">
        <w:rPr>
          <w:color w:val="auto"/>
        </w:rPr>
        <w:t xml:space="preserve">resources </w:t>
      </w:r>
      <w:r w:rsidR="000263A2" w:rsidRPr="005A14D0">
        <w:rPr>
          <w:color w:val="auto"/>
        </w:rPr>
        <w:t xml:space="preserve">sharing </w:t>
      </w:r>
    </w:p>
    <w:p w14:paraId="3F4E5D0D" w14:textId="4DFA21AB" w:rsidR="002B1AC2" w:rsidRDefault="002B1AC2" w:rsidP="000263A2">
      <w:pPr>
        <w:rPr>
          <w:lang w:eastAsia="ja-JP"/>
        </w:rPr>
      </w:pPr>
      <w:r>
        <w:rPr>
          <w:lang w:eastAsia="ja-JP"/>
        </w:rPr>
        <w:t>In terrestrial networks areas of high traffic demand can be addressed with a higher density of smaller cells</w:t>
      </w:r>
      <w:r w:rsidR="000263A2">
        <w:rPr>
          <w:lang w:eastAsia="ja-JP"/>
        </w:rPr>
        <w:t xml:space="preserve">, and/or sites </w:t>
      </w:r>
      <w:r>
        <w:rPr>
          <w:lang w:eastAsia="ja-JP"/>
        </w:rPr>
        <w:t xml:space="preserve">with more </w:t>
      </w:r>
      <w:r w:rsidR="000263A2">
        <w:rPr>
          <w:lang w:eastAsia="ja-JP"/>
        </w:rPr>
        <w:t>sectors, more antenna elements</w:t>
      </w:r>
      <w:r>
        <w:rPr>
          <w:lang w:eastAsia="ja-JP"/>
        </w:rPr>
        <w:t xml:space="preserve">, and more layers of spectrum.  With a NGSO NTN, the satellites are the cell sites and are in constant motion around the </w:t>
      </w:r>
      <w:r w:rsidR="00684838">
        <w:rPr>
          <w:lang w:eastAsia="ja-JP"/>
        </w:rPr>
        <w:t>E</w:t>
      </w:r>
      <w:r>
        <w:rPr>
          <w:lang w:eastAsia="ja-JP"/>
        </w:rPr>
        <w:t>arth, so unlike terrestrial and GSO networks we cannot simply enhance the capacity of the satellites nearest the high traffic areas.  Instead, satellite</w:t>
      </w:r>
      <w:r w:rsidR="000263A2">
        <w:rPr>
          <w:lang w:eastAsia="ja-JP"/>
        </w:rPr>
        <w:t xml:space="preserve">s </w:t>
      </w:r>
      <w:r>
        <w:rPr>
          <w:lang w:eastAsia="ja-JP"/>
        </w:rPr>
        <w:t xml:space="preserve">need the flexibility to distribute </w:t>
      </w:r>
      <w:r w:rsidR="000263A2">
        <w:rPr>
          <w:lang w:eastAsia="ja-JP"/>
        </w:rPr>
        <w:t xml:space="preserve">their </w:t>
      </w:r>
      <w:r>
        <w:rPr>
          <w:lang w:eastAsia="ja-JP"/>
        </w:rPr>
        <w:t>power and hardware resources non-uniformly across the coverage area</w:t>
      </w:r>
      <w:r w:rsidR="000263A2">
        <w:rPr>
          <w:lang w:eastAsia="ja-JP"/>
        </w:rPr>
        <w:t xml:space="preserve">, minimising resources to ‘keep alive’ cells with no traffic, in order to maximise resources </w:t>
      </w:r>
      <w:r w:rsidR="000F169D">
        <w:rPr>
          <w:lang w:eastAsia="ja-JP"/>
        </w:rPr>
        <w:t xml:space="preserve">in </w:t>
      </w:r>
      <w:r w:rsidR="000263A2">
        <w:rPr>
          <w:lang w:eastAsia="ja-JP"/>
        </w:rPr>
        <w:t>serving cells where traffic is present.</w:t>
      </w:r>
      <w:r w:rsidR="001F2AD1">
        <w:rPr>
          <w:lang w:eastAsia="ja-JP"/>
        </w:rPr>
        <w:t xml:space="preserve">  </w:t>
      </w:r>
    </w:p>
    <w:p w14:paraId="3CFD34AD" w14:textId="58EB1862" w:rsidR="005A14D0" w:rsidRPr="00C22128" w:rsidRDefault="00C910D7" w:rsidP="00B67EC9">
      <w:pPr>
        <w:rPr>
          <w:lang w:eastAsia="ja-JP"/>
        </w:rPr>
      </w:pPr>
      <w:r w:rsidRPr="00C87EF2">
        <w:rPr>
          <w:b/>
          <w:bCs/>
          <w:lang w:eastAsia="ja-JP"/>
        </w:rPr>
        <w:t>Observation 1</w:t>
      </w:r>
      <w:r w:rsidRPr="00DC5B05">
        <w:rPr>
          <w:b/>
          <w:bCs/>
          <w:lang w:eastAsia="ja-JP"/>
        </w:rPr>
        <w:t xml:space="preserve">: </w:t>
      </w:r>
      <w:r w:rsidR="005A14D0" w:rsidRPr="00C22128">
        <w:rPr>
          <w:lang w:eastAsia="ja-JP"/>
        </w:rPr>
        <w:t xml:space="preserve">For NTN, a highly variable volume of traffic per cell is expected, with many cells in the coverage area of a single satellite having no traffic, </w:t>
      </w:r>
      <w:r w:rsidR="007C1ED8" w:rsidRPr="00C22128">
        <w:rPr>
          <w:lang w:eastAsia="ja-JP"/>
        </w:rPr>
        <w:t xml:space="preserve">while </w:t>
      </w:r>
      <w:r w:rsidR="005A14D0" w:rsidRPr="00C22128">
        <w:rPr>
          <w:lang w:eastAsia="ja-JP"/>
        </w:rPr>
        <w:t xml:space="preserve">a few cells will </w:t>
      </w:r>
      <w:r w:rsidR="00490231" w:rsidRPr="00C22128">
        <w:rPr>
          <w:lang w:eastAsia="ja-JP"/>
        </w:rPr>
        <w:t xml:space="preserve">experience </w:t>
      </w:r>
      <w:r w:rsidR="005A14D0" w:rsidRPr="00C22128">
        <w:rPr>
          <w:lang w:eastAsia="ja-JP"/>
        </w:rPr>
        <w:t>very high traffic loads.</w:t>
      </w:r>
    </w:p>
    <w:p w14:paraId="02432AC8" w14:textId="6967C4E5" w:rsidR="00C910D7" w:rsidRPr="00C22128" w:rsidRDefault="005A14D0" w:rsidP="00B67EC9">
      <w:pPr>
        <w:rPr>
          <w:lang w:eastAsia="ja-JP"/>
        </w:rPr>
      </w:pPr>
      <w:r w:rsidRPr="00C87EF2">
        <w:rPr>
          <w:b/>
          <w:bCs/>
          <w:lang w:eastAsia="ja-JP"/>
        </w:rPr>
        <w:t>Observation 2:</w:t>
      </w:r>
      <w:r w:rsidRPr="00DC5B05">
        <w:rPr>
          <w:b/>
          <w:bCs/>
          <w:lang w:eastAsia="ja-JP"/>
        </w:rPr>
        <w:t xml:space="preserve"> </w:t>
      </w:r>
      <w:r w:rsidR="00081422" w:rsidRPr="00C22128">
        <w:rPr>
          <w:lang w:eastAsia="ja-JP"/>
        </w:rPr>
        <w:t xml:space="preserve">In order to minimise power </w:t>
      </w:r>
      <w:r w:rsidR="00490231" w:rsidRPr="00C22128">
        <w:rPr>
          <w:lang w:eastAsia="ja-JP"/>
        </w:rPr>
        <w:t xml:space="preserve">consumption </w:t>
      </w:r>
      <w:r w:rsidR="00081422" w:rsidRPr="00C22128">
        <w:rPr>
          <w:lang w:eastAsia="ja-JP"/>
        </w:rPr>
        <w:t>for ‘keep alive’ cells,</w:t>
      </w:r>
      <w:r w:rsidR="00C910D7" w:rsidRPr="00C22128">
        <w:rPr>
          <w:lang w:eastAsia="ja-JP"/>
        </w:rPr>
        <w:t xml:space="preserve"> power saving techniques studied and developed for TN may be applicable, in particular, Time Domain techniques</w:t>
      </w:r>
      <w:r w:rsidR="0082017A" w:rsidRPr="00C22128">
        <w:rPr>
          <w:lang w:eastAsia="ja-JP"/>
        </w:rPr>
        <w:t xml:space="preserve"> [3], [4]</w:t>
      </w:r>
      <w:r w:rsidR="00C910D7" w:rsidRPr="00C22128">
        <w:rPr>
          <w:lang w:eastAsia="ja-JP"/>
        </w:rPr>
        <w:t>.</w:t>
      </w:r>
      <w:r w:rsidR="00793D09" w:rsidRPr="00C22128">
        <w:rPr>
          <w:lang w:eastAsia="ja-JP"/>
        </w:rPr>
        <w:t xml:space="preserve"> </w:t>
      </w:r>
      <w:bookmarkStart w:id="7" w:name="_Hlk157597368"/>
      <w:r w:rsidR="00793D09" w:rsidRPr="00C22128">
        <w:rPr>
          <w:lang w:eastAsia="ja-JP"/>
        </w:rPr>
        <w:t>This observation applies to both FR2-NTN and FR1-NTN.</w:t>
      </w:r>
    </w:p>
    <w:bookmarkEnd w:id="6"/>
    <w:bookmarkEnd w:id="7"/>
    <w:p w14:paraId="3ADA1240" w14:textId="30D3CAD0" w:rsidR="003C2D45" w:rsidRPr="005A14D0" w:rsidRDefault="0045538D" w:rsidP="005A14D0">
      <w:pPr>
        <w:pStyle w:val="Heading2"/>
        <w:rPr>
          <w:color w:val="auto"/>
        </w:rPr>
      </w:pPr>
      <w:r>
        <w:rPr>
          <w:color w:val="auto"/>
        </w:rPr>
        <w:t xml:space="preserve">Properties specific to </w:t>
      </w:r>
      <w:r w:rsidR="00D7338A" w:rsidRPr="005A14D0">
        <w:rPr>
          <w:color w:val="auto"/>
        </w:rPr>
        <w:t xml:space="preserve">VSAT </w:t>
      </w:r>
      <w:r w:rsidRPr="00EB7B32">
        <w:rPr>
          <w:color w:val="auto"/>
        </w:rPr>
        <w:t>operati</w:t>
      </w:r>
      <w:r w:rsidR="00E36CC5" w:rsidRPr="00EB7B32">
        <w:rPr>
          <w:color w:val="auto"/>
        </w:rPr>
        <w:t>o</w:t>
      </w:r>
      <w:r w:rsidRPr="00EB7B32">
        <w:rPr>
          <w:color w:val="auto"/>
        </w:rPr>
        <w:t xml:space="preserve">n in </w:t>
      </w:r>
      <w:r w:rsidR="00CB61D3" w:rsidRPr="00EB7B32">
        <w:rPr>
          <w:color w:val="auto"/>
          <w:lang w:eastAsia="ja-JP"/>
        </w:rPr>
        <w:t>FR2-NTN</w:t>
      </w:r>
    </w:p>
    <w:p w14:paraId="05381E61" w14:textId="4653DCD9" w:rsidR="005702F5" w:rsidRDefault="00D7338A" w:rsidP="008A1AC6">
      <w:pPr>
        <w:rPr>
          <w:lang w:eastAsia="ja-JP"/>
        </w:rPr>
      </w:pPr>
      <w:r>
        <w:rPr>
          <w:lang w:eastAsia="ja-JP"/>
        </w:rPr>
        <w:t xml:space="preserve">VSAT </w:t>
      </w:r>
      <w:r w:rsidR="00B67EC9">
        <w:rPr>
          <w:lang w:eastAsia="ja-JP"/>
        </w:rPr>
        <w:t>UE</w:t>
      </w:r>
      <w:r>
        <w:rPr>
          <w:lang w:eastAsia="ja-JP"/>
        </w:rPr>
        <w:t>s</w:t>
      </w:r>
      <w:r w:rsidR="00B67EC9">
        <w:rPr>
          <w:lang w:eastAsia="ja-JP"/>
        </w:rPr>
        <w:t xml:space="preserve"> operating in </w:t>
      </w:r>
      <w:r w:rsidR="00CB61D3" w:rsidRPr="00145908">
        <w:rPr>
          <w:lang w:eastAsia="ja-JP"/>
        </w:rPr>
        <w:t>FR2-NTN</w:t>
      </w:r>
      <w:r w:rsidR="00CB61D3" w:rsidDel="00CB61D3">
        <w:rPr>
          <w:lang w:eastAsia="ja-JP"/>
        </w:rPr>
        <w:t xml:space="preserve"> </w:t>
      </w:r>
      <w:r w:rsidR="00B67EC9">
        <w:rPr>
          <w:lang w:eastAsia="ja-JP"/>
        </w:rPr>
        <w:t xml:space="preserve">will be equipped with high gain antennas </w:t>
      </w:r>
      <w:r w:rsidR="00B0708C">
        <w:rPr>
          <w:lang w:eastAsia="ja-JP"/>
        </w:rPr>
        <w:t xml:space="preserve">and </w:t>
      </w:r>
      <w:r w:rsidR="00B67EC9">
        <w:rPr>
          <w:lang w:eastAsia="ja-JP"/>
        </w:rPr>
        <w:t xml:space="preserve">with polarization </w:t>
      </w:r>
      <w:r w:rsidR="00B0708C">
        <w:rPr>
          <w:lang w:eastAsia="ja-JP"/>
        </w:rPr>
        <w:t xml:space="preserve">reception </w:t>
      </w:r>
      <w:r w:rsidR="00B67EC9">
        <w:rPr>
          <w:lang w:eastAsia="ja-JP"/>
        </w:rPr>
        <w:t xml:space="preserve">corresponding to the </w:t>
      </w:r>
      <w:r>
        <w:rPr>
          <w:lang w:eastAsia="ja-JP"/>
        </w:rPr>
        <w:t>satellite</w:t>
      </w:r>
      <w:r w:rsidR="00B67EC9">
        <w:rPr>
          <w:lang w:eastAsia="ja-JP"/>
        </w:rPr>
        <w:t xml:space="preserve">. </w:t>
      </w:r>
      <w:r w:rsidR="00B67EC9" w:rsidRPr="00F2667F">
        <w:rPr>
          <w:lang w:eastAsia="ja-JP"/>
        </w:rPr>
        <w:t>This results in SNR typically much higher than experienced by handheld UE</w:t>
      </w:r>
      <w:r w:rsidRPr="00F2667F">
        <w:rPr>
          <w:lang w:eastAsia="ja-JP"/>
        </w:rPr>
        <w:t>s</w:t>
      </w:r>
      <w:r w:rsidR="00B67EC9" w:rsidRPr="00F2667F">
        <w:rPr>
          <w:lang w:eastAsia="ja-JP"/>
        </w:rPr>
        <w:t xml:space="preserve"> operating in </w:t>
      </w:r>
      <w:r w:rsidR="00FB74B3" w:rsidRPr="00F2667F">
        <w:rPr>
          <w:lang w:eastAsia="ja-JP"/>
        </w:rPr>
        <w:t xml:space="preserve">FR1-NTN </w:t>
      </w:r>
      <w:r w:rsidR="00B67EC9" w:rsidRPr="00F2667F">
        <w:rPr>
          <w:lang w:eastAsia="ja-JP"/>
        </w:rPr>
        <w:t>bands</w:t>
      </w:r>
      <w:r w:rsidR="00B67EC9">
        <w:rPr>
          <w:lang w:eastAsia="ja-JP"/>
        </w:rPr>
        <w:t xml:space="preserve">. </w:t>
      </w:r>
      <w:r w:rsidR="00081422">
        <w:rPr>
          <w:lang w:eastAsia="ja-JP"/>
        </w:rPr>
        <w:t xml:space="preserve">SIR is </w:t>
      </w:r>
      <w:r w:rsidR="003012C6">
        <w:rPr>
          <w:lang w:eastAsia="ja-JP"/>
        </w:rPr>
        <w:t>also likely to be significantly higher as typically a number of RF Channels are available to the operator</w:t>
      </w:r>
      <w:r w:rsidR="005702F5">
        <w:rPr>
          <w:lang w:eastAsia="ja-JP"/>
        </w:rPr>
        <w:t xml:space="preserve"> </w:t>
      </w:r>
      <w:r w:rsidR="00081422">
        <w:rPr>
          <w:lang w:eastAsia="ja-JP"/>
        </w:rPr>
        <w:t>increasing frequency reuse distance.</w:t>
      </w:r>
      <w:r w:rsidR="005702F5">
        <w:rPr>
          <w:lang w:eastAsia="ja-JP"/>
        </w:rPr>
        <w:t xml:space="preserve"> </w:t>
      </w:r>
      <w:r w:rsidR="003E5FE3">
        <w:rPr>
          <w:lang w:eastAsia="ja-JP"/>
        </w:rPr>
        <w:t xml:space="preserve">However, we would also need to be able to operate under adverse conditions, including </w:t>
      </w:r>
      <w:r w:rsidR="0057384A">
        <w:rPr>
          <w:lang w:eastAsia="ja-JP"/>
        </w:rPr>
        <w:t xml:space="preserve">periods of temporary interference and/or </w:t>
      </w:r>
      <w:r w:rsidR="003E5FE3">
        <w:rPr>
          <w:lang w:eastAsia="ja-JP"/>
        </w:rPr>
        <w:t xml:space="preserve">rain fade, at lower than nominal SNIR. </w:t>
      </w:r>
    </w:p>
    <w:p w14:paraId="15EDE970" w14:textId="68E02FDB" w:rsidR="008E4E12" w:rsidRDefault="008E4E12" w:rsidP="008A1AC6">
      <w:pPr>
        <w:rPr>
          <w:lang w:eastAsia="ja-JP"/>
        </w:rPr>
      </w:pPr>
      <w:r>
        <w:rPr>
          <w:lang w:eastAsia="ja-JP"/>
        </w:rPr>
        <w:lastRenderedPageBreak/>
        <w:t>FR2</w:t>
      </w:r>
      <w:r w:rsidR="008E2FF8">
        <w:rPr>
          <w:lang w:eastAsia="ja-JP"/>
        </w:rPr>
        <w:t>-NTN</w:t>
      </w:r>
      <w:r>
        <w:rPr>
          <w:lang w:eastAsia="ja-JP"/>
        </w:rPr>
        <w:t xml:space="preserve"> benefits from </w:t>
      </w:r>
      <w:r w:rsidR="00D7338A">
        <w:rPr>
          <w:lang w:eastAsia="ja-JP"/>
        </w:rPr>
        <w:t xml:space="preserve">VSAT </w:t>
      </w:r>
      <w:r>
        <w:rPr>
          <w:lang w:eastAsia="ja-JP"/>
        </w:rPr>
        <w:t>UE</w:t>
      </w:r>
      <w:r w:rsidR="00D7338A">
        <w:rPr>
          <w:lang w:eastAsia="ja-JP"/>
        </w:rPr>
        <w:t xml:space="preserve">s </w:t>
      </w:r>
      <w:r>
        <w:rPr>
          <w:lang w:eastAsia="ja-JP"/>
        </w:rPr>
        <w:t xml:space="preserve">with narrow beamwidths. </w:t>
      </w:r>
    </w:p>
    <w:p w14:paraId="00FB7976" w14:textId="62B522F1" w:rsidR="008E4E12" w:rsidRPr="008E2FF8" w:rsidRDefault="005702F5" w:rsidP="008E2FF8">
      <w:pPr>
        <w:pStyle w:val="ListParagraph"/>
        <w:numPr>
          <w:ilvl w:val="0"/>
          <w:numId w:val="9"/>
        </w:numPr>
        <w:rPr>
          <w:rFonts w:eastAsiaTheme="minorHAnsi" w:cstheme="minorBidi"/>
          <w:kern w:val="2"/>
          <w:szCs w:val="22"/>
          <w:lang w:eastAsia="ja-JP"/>
          <w14:ligatures w14:val="standardContextual"/>
        </w:rPr>
      </w:pPr>
      <w:r w:rsidRPr="008E2FF8">
        <w:rPr>
          <w:rFonts w:eastAsiaTheme="minorHAnsi" w:cstheme="minorBidi"/>
          <w:kern w:val="2"/>
          <w:szCs w:val="22"/>
          <w:lang w:eastAsia="ja-JP"/>
          <w14:ligatures w14:val="standardContextual"/>
        </w:rPr>
        <w:t>T</w:t>
      </w:r>
      <w:r w:rsidR="003012C6" w:rsidRPr="008E2FF8">
        <w:rPr>
          <w:rFonts w:eastAsiaTheme="minorHAnsi" w:cstheme="minorBidi"/>
          <w:kern w:val="2"/>
          <w:szCs w:val="22"/>
          <w:lang w:eastAsia="ja-JP"/>
          <w14:ligatures w14:val="standardContextual"/>
        </w:rPr>
        <w:t>wo</w:t>
      </w:r>
      <w:r w:rsidRPr="008E2FF8">
        <w:rPr>
          <w:rFonts w:eastAsiaTheme="minorHAnsi" w:cstheme="minorBidi"/>
          <w:kern w:val="2"/>
          <w:szCs w:val="22"/>
          <w:lang w:eastAsia="ja-JP"/>
          <w14:ligatures w14:val="standardContextual"/>
        </w:rPr>
        <w:t xml:space="preserve"> (or more)</w:t>
      </w:r>
      <w:r w:rsidR="003012C6" w:rsidRPr="008E2FF8">
        <w:rPr>
          <w:rFonts w:eastAsiaTheme="minorHAnsi" w:cstheme="minorBidi"/>
          <w:kern w:val="2"/>
          <w:szCs w:val="22"/>
          <w:lang w:eastAsia="ja-JP"/>
          <w14:ligatures w14:val="standardContextual"/>
        </w:rPr>
        <w:t xml:space="preserve"> </w:t>
      </w:r>
      <w:r w:rsidR="00CB61D3" w:rsidRPr="00CB61D3">
        <w:rPr>
          <w:rFonts w:eastAsiaTheme="minorHAnsi" w:cstheme="minorBidi"/>
          <w:kern w:val="2"/>
          <w:szCs w:val="22"/>
          <w:lang w:eastAsia="ja-JP"/>
          <w14:ligatures w14:val="standardContextual"/>
        </w:rPr>
        <w:t>FR2-NTN</w:t>
      </w:r>
      <w:r w:rsidR="00CB61D3" w:rsidRPr="00CB61D3" w:rsidDel="00CB61D3">
        <w:rPr>
          <w:rFonts w:eastAsiaTheme="minorHAnsi" w:cstheme="minorBidi"/>
          <w:kern w:val="2"/>
          <w:szCs w:val="22"/>
          <w:lang w:eastAsia="ja-JP"/>
          <w14:ligatures w14:val="standardContextual"/>
        </w:rPr>
        <w:t xml:space="preserve"> </w:t>
      </w:r>
      <w:r w:rsidR="003012C6" w:rsidRPr="008E2FF8">
        <w:rPr>
          <w:rFonts w:eastAsiaTheme="minorHAnsi" w:cstheme="minorBidi"/>
          <w:kern w:val="2"/>
          <w:szCs w:val="22"/>
          <w:lang w:eastAsia="ja-JP"/>
          <w14:ligatures w14:val="standardContextual"/>
        </w:rPr>
        <w:t>network operators can use co-channel frequencies, using angular discrimination between satellites to avoid interference</w:t>
      </w:r>
      <w:r w:rsidRPr="008E2FF8">
        <w:rPr>
          <w:rFonts w:eastAsiaTheme="minorHAnsi" w:cstheme="minorBidi"/>
          <w:kern w:val="2"/>
          <w:szCs w:val="22"/>
          <w:lang w:eastAsia="ja-JP"/>
          <w14:ligatures w14:val="standardContextual"/>
        </w:rPr>
        <w:t xml:space="preserve"> due to the use of UE with highly directional antenna</w:t>
      </w:r>
      <w:r w:rsidR="003012C6" w:rsidRPr="008E2FF8">
        <w:rPr>
          <w:rFonts w:eastAsiaTheme="minorHAnsi" w:cstheme="minorBidi"/>
          <w:kern w:val="2"/>
          <w:szCs w:val="22"/>
          <w:lang w:eastAsia="ja-JP"/>
          <w14:ligatures w14:val="standardContextual"/>
        </w:rPr>
        <w:t xml:space="preserve">. </w:t>
      </w:r>
    </w:p>
    <w:p w14:paraId="3E115F1D" w14:textId="55E9EE9D" w:rsidR="008E2FF8" w:rsidRDefault="008E4E12" w:rsidP="008E2FF8">
      <w:pPr>
        <w:pStyle w:val="ListParagraph"/>
        <w:numPr>
          <w:ilvl w:val="0"/>
          <w:numId w:val="9"/>
        </w:numPr>
        <w:rPr>
          <w:rFonts w:eastAsiaTheme="minorHAnsi" w:cstheme="minorBidi"/>
          <w:kern w:val="2"/>
          <w:szCs w:val="22"/>
          <w:lang w:eastAsia="ja-JP"/>
          <w14:ligatures w14:val="standardContextual"/>
        </w:rPr>
      </w:pPr>
      <w:r w:rsidRPr="008E2FF8">
        <w:rPr>
          <w:rFonts w:eastAsiaTheme="minorHAnsi" w:cstheme="minorBidi"/>
          <w:kern w:val="2"/>
          <w:szCs w:val="22"/>
          <w:lang w:eastAsia="ja-JP"/>
          <w14:ligatures w14:val="standardContextual"/>
        </w:rPr>
        <w:t xml:space="preserve">Similarly, by using angular discrimination, a cell </w:t>
      </w:r>
      <w:r w:rsidR="008E2FF8">
        <w:rPr>
          <w:rFonts w:eastAsiaTheme="minorHAnsi" w:cstheme="minorBidi"/>
          <w:kern w:val="2"/>
          <w:szCs w:val="22"/>
          <w:lang w:eastAsia="ja-JP"/>
          <w14:ligatures w14:val="standardContextual"/>
        </w:rPr>
        <w:t xml:space="preserve">area </w:t>
      </w:r>
      <w:r w:rsidRPr="008E2FF8">
        <w:rPr>
          <w:rFonts w:eastAsiaTheme="minorHAnsi" w:cstheme="minorBidi"/>
          <w:kern w:val="2"/>
          <w:szCs w:val="22"/>
          <w:lang w:eastAsia="ja-JP"/>
          <w14:ligatures w14:val="standardContextual"/>
        </w:rPr>
        <w:t xml:space="preserve">can be served by two different satellites on the same operator’s network. </w:t>
      </w:r>
    </w:p>
    <w:p w14:paraId="00AA864C" w14:textId="77777777" w:rsidR="005A14D0" w:rsidRDefault="005A14D0" w:rsidP="005A14D0">
      <w:pPr>
        <w:pStyle w:val="ListParagraph"/>
        <w:rPr>
          <w:rFonts w:eastAsiaTheme="minorHAnsi" w:cstheme="minorBidi"/>
          <w:kern w:val="2"/>
          <w:szCs w:val="22"/>
          <w:lang w:eastAsia="ja-JP"/>
          <w14:ligatures w14:val="standardContextual"/>
        </w:rPr>
      </w:pPr>
    </w:p>
    <w:p w14:paraId="6128C850" w14:textId="71B8C97F" w:rsidR="00B67EC9" w:rsidRDefault="008E4E12" w:rsidP="008E2FF8">
      <w:pPr>
        <w:rPr>
          <w:lang w:eastAsia="ja-JP"/>
        </w:rPr>
      </w:pPr>
      <w:r>
        <w:rPr>
          <w:lang w:eastAsia="ja-JP"/>
        </w:rPr>
        <w:t xml:space="preserve">Neither of the above </w:t>
      </w:r>
      <w:r w:rsidR="00F2667F">
        <w:rPr>
          <w:lang w:eastAsia="ja-JP"/>
        </w:rPr>
        <w:t xml:space="preserve">are </w:t>
      </w:r>
      <w:r w:rsidR="003012C6">
        <w:rPr>
          <w:lang w:eastAsia="ja-JP"/>
        </w:rPr>
        <w:t xml:space="preserve">possible under the </w:t>
      </w:r>
      <w:r w:rsidR="00FB74B3">
        <w:rPr>
          <w:lang w:eastAsia="ja-JP"/>
        </w:rPr>
        <w:t xml:space="preserve">FR1-NTN </w:t>
      </w:r>
      <w:r w:rsidR="003012C6">
        <w:rPr>
          <w:lang w:eastAsia="ja-JP"/>
        </w:rPr>
        <w:t xml:space="preserve">assumption of a UE equipped with omnidirectional </w:t>
      </w:r>
      <w:r w:rsidR="005702F5">
        <w:rPr>
          <w:lang w:eastAsia="ja-JP"/>
        </w:rPr>
        <w:t xml:space="preserve">linearly polarized </w:t>
      </w:r>
      <w:r w:rsidR="003012C6">
        <w:rPr>
          <w:lang w:eastAsia="ja-JP"/>
        </w:rPr>
        <w:t>antenna(s).</w:t>
      </w:r>
    </w:p>
    <w:p w14:paraId="0D39BC46" w14:textId="6BDA7093" w:rsidR="00E81BFF" w:rsidRDefault="00E81BFF" w:rsidP="00570720">
      <w:pPr>
        <w:rPr>
          <w:lang w:eastAsia="ja-JP"/>
        </w:rPr>
      </w:pPr>
      <w:r>
        <w:rPr>
          <w:lang w:eastAsia="ja-JP"/>
        </w:rPr>
        <w:t>FR2</w:t>
      </w:r>
      <w:r w:rsidR="00FB74B3">
        <w:rPr>
          <w:lang w:eastAsia="ja-JP"/>
        </w:rPr>
        <w:t>-NTN</w:t>
      </w:r>
      <w:r>
        <w:rPr>
          <w:lang w:eastAsia="ja-JP"/>
        </w:rPr>
        <w:t xml:space="preserve"> bandwidths are much larger than for FR1. FR2 will typically use 50 MHz or greater, commercial deployments in Ka and Ku band are expected to employ downlink carrier bandwidths between 200 MHz and 400 MHz</w:t>
      </w:r>
      <w:r w:rsidR="00570720">
        <w:rPr>
          <w:lang w:eastAsia="ja-JP"/>
        </w:rPr>
        <w:t>.</w:t>
      </w:r>
      <w:r>
        <w:rPr>
          <w:lang w:eastAsia="ja-JP"/>
        </w:rPr>
        <w:t xml:space="preserve"> As a consequence, an FR2 NTN </w:t>
      </w:r>
      <w:r w:rsidR="00F35AB4">
        <w:rPr>
          <w:lang w:eastAsia="ja-JP"/>
        </w:rPr>
        <w:t xml:space="preserve">channel </w:t>
      </w:r>
      <w:r>
        <w:rPr>
          <w:lang w:eastAsia="ja-JP"/>
        </w:rPr>
        <w:t>can carry significant use</w:t>
      </w:r>
      <w:r w:rsidR="005546D1">
        <w:rPr>
          <w:lang w:eastAsia="ja-JP"/>
        </w:rPr>
        <w:t>r</w:t>
      </w:r>
      <w:r>
        <w:rPr>
          <w:lang w:eastAsia="ja-JP"/>
        </w:rPr>
        <w:t xml:space="preserve"> traffic and signalling load even in cases of </w:t>
      </w:r>
      <w:r w:rsidR="00570720">
        <w:rPr>
          <w:lang w:eastAsia="ja-JP"/>
        </w:rPr>
        <w:t xml:space="preserve">very </w:t>
      </w:r>
      <w:r w:rsidR="00D7338A">
        <w:rPr>
          <w:lang w:eastAsia="ja-JP"/>
        </w:rPr>
        <w:t xml:space="preserve">short </w:t>
      </w:r>
      <w:r w:rsidR="00012087">
        <w:rPr>
          <w:lang w:eastAsia="ja-JP"/>
        </w:rPr>
        <w:t xml:space="preserve">per-cell </w:t>
      </w:r>
      <w:r>
        <w:rPr>
          <w:lang w:eastAsia="ja-JP"/>
        </w:rPr>
        <w:t xml:space="preserve">dwell times </w:t>
      </w:r>
      <w:r w:rsidR="00012087">
        <w:rPr>
          <w:lang w:eastAsia="ja-JP"/>
        </w:rPr>
        <w:t xml:space="preserve">(times during which a given cell is illuminated by the satellite beam), </w:t>
      </w:r>
      <w:r>
        <w:rPr>
          <w:lang w:eastAsia="ja-JP"/>
        </w:rPr>
        <w:t>e.g., 1 ms</w:t>
      </w:r>
      <w:r w:rsidR="00FC7F71">
        <w:rPr>
          <w:lang w:eastAsia="ja-JP"/>
        </w:rPr>
        <w:t xml:space="preserve"> </w:t>
      </w:r>
      <w:r w:rsidR="00570720">
        <w:rPr>
          <w:lang w:eastAsia="ja-JP"/>
        </w:rPr>
        <w:t xml:space="preserve">for SSB </w:t>
      </w:r>
      <w:r w:rsidR="00FC7F71">
        <w:rPr>
          <w:lang w:eastAsia="ja-JP"/>
        </w:rPr>
        <w:t>every 1</w:t>
      </w:r>
      <w:r w:rsidR="00570720">
        <w:rPr>
          <w:lang w:eastAsia="ja-JP"/>
        </w:rPr>
        <w:t>6</w:t>
      </w:r>
      <w:r w:rsidR="00FC7F71">
        <w:rPr>
          <w:lang w:eastAsia="ja-JP"/>
        </w:rPr>
        <w:t>0 ms</w:t>
      </w:r>
      <w:r w:rsidR="00570720">
        <w:rPr>
          <w:lang w:eastAsia="ja-JP"/>
        </w:rPr>
        <w:t xml:space="preserve"> SSB repetition period</w:t>
      </w:r>
      <w:r>
        <w:rPr>
          <w:lang w:eastAsia="ja-JP"/>
        </w:rPr>
        <w:t>.</w:t>
      </w:r>
    </w:p>
    <w:p w14:paraId="778B69DB" w14:textId="7CC95263" w:rsidR="00F35AB4" w:rsidRPr="00294E9B" w:rsidRDefault="00F35AB4" w:rsidP="00F35AB4">
      <w:pPr>
        <w:rPr>
          <w:lang w:eastAsia="ja-JP"/>
        </w:rPr>
      </w:pPr>
      <w:r w:rsidRPr="00C87EF2">
        <w:rPr>
          <w:b/>
          <w:bCs/>
          <w:lang w:eastAsia="ja-JP"/>
        </w:rPr>
        <w:t xml:space="preserve">Observation </w:t>
      </w:r>
      <w:r>
        <w:rPr>
          <w:b/>
          <w:bCs/>
          <w:lang w:eastAsia="ja-JP"/>
        </w:rPr>
        <w:t>3</w:t>
      </w:r>
      <w:r w:rsidRPr="00C87EF2">
        <w:rPr>
          <w:b/>
          <w:bCs/>
          <w:lang w:eastAsia="ja-JP"/>
        </w:rPr>
        <w:t>:</w:t>
      </w:r>
      <w:r w:rsidRPr="00FC52F2">
        <w:rPr>
          <w:b/>
          <w:bCs/>
          <w:lang w:eastAsia="ja-JP"/>
        </w:rPr>
        <w:t xml:space="preserve"> </w:t>
      </w:r>
      <w:r w:rsidRPr="00294E9B">
        <w:rPr>
          <w:lang w:eastAsia="ja-JP"/>
        </w:rPr>
        <w:t xml:space="preserve">VSAT UEs </w:t>
      </w:r>
      <w:r w:rsidR="003F31BF" w:rsidRPr="00294E9B">
        <w:rPr>
          <w:lang w:eastAsia="ja-JP"/>
        </w:rPr>
        <w:t xml:space="preserve">operation </w:t>
      </w:r>
      <w:r w:rsidRPr="00294E9B">
        <w:rPr>
          <w:lang w:eastAsia="ja-JP"/>
        </w:rPr>
        <w:t xml:space="preserve">in FR2-NTN </w:t>
      </w:r>
      <w:r w:rsidR="003F31BF" w:rsidRPr="00294E9B">
        <w:rPr>
          <w:lang w:eastAsia="ja-JP"/>
        </w:rPr>
        <w:t xml:space="preserve">networks is subject to </w:t>
      </w:r>
      <w:r w:rsidRPr="00294E9B">
        <w:rPr>
          <w:lang w:eastAsia="ja-JP"/>
        </w:rPr>
        <w:t>a number of specific properties - e.g. high gain antennas, specific polarization modes, larger bandwidths - compared to hand</w:t>
      </w:r>
      <w:r w:rsidR="00F2667F" w:rsidRPr="00294E9B">
        <w:rPr>
          <w:lang w:eastAsia="ja-JP"/>
        </w:rPr>
        <w:t>h</w:t>
      </w:r>
      <w:r w:rsidRPr="00294E9B">
        <w:rPr>
          <w:lang w:eastAsia="ja-JP"/>
        </w:rPr>
        <w:t>e</w:t>
      </w:r>
      <w:r w:rsidR="00F2667F" w:rsidRPr="00294E9B">
        <w:rPr>
          <w:lang w:eastAsia="ja-JP"/>
        </w:rPr>
        <w:t>l</w:t>
      </w:r>
      <w:r w:rsidRPr="00294E9B">
        <w:rPr>
          <w:lang w:eastAsia="ja-JP"/>
        </w:rPr>
        <w:t>d devices in FR1-NTN</w:t>
      </w:r>
      <w:r w:rsidR="003F31BF" w:rsidRPr="00294E9B">
        <w:rPr>
          <w:lang w:eastAsia="ja-JP"/>
        </w:rPr>
        <w:t xml:space="preserve"> networks</w:t>
      </w:r>
      <w:r w:rsidRPr="00294E9B">
        <w:rPr>
          <w:lang w:eastAsia="ja-JP"/>
        </w:rPr>
        <w:t>.</w:t>
      </w:r>
    </w:p>
    <w:p w14:paraId="2A3789E3" w14:textId="611C1517" w:rsidR="00B67EC9" w:rsidRPr="005A14D0" w:rsidRDefault="00EB2D19" w:rsidP="005A14D0">
      <w:pPr>
        <w:pStyle w:val="Heading2"/>
        <w:rPr>
          <w:color w:val="auto"/>
          <w:lang w:eastAsia="ja-JP"/>
        </w:rPr>
      </w:pPr>
      <w:r w:rsidRPr="005A14D0">
        <w:rPr>
          <w:color w:val="auto"/>
          <w:lang w:eastAsia="ja-JP"/>
        </w:rPr>
        <w:t>Cell</w:t>
      </w:r>
      <w:r w:rsidR="00B67EC9" w:rsidRPr="005A14D0">
        <w:rPr>
          <w:color w:val="auto"/>
          <w:lang w:eastAsia="ja-JP"/>
        </w:rPr>
        <w:t xml:space="preserve"> </w:t>
      </w:r>
      <w:r w:rsidRPr="005A14D0">
        <w:rPr>
          <w:color w:val="auto"/>
          <w:lang w:eastAsia="ja-JP"/>
        </w:rPr>
        <w:t xml:space="preserve">Power Sharing </w:t>
      </w:r>
    </w:p>
    <w:p w14:paraId="4A6A5E82" w14:textId="6CFFE38B" w:rsidR="004E5CE3" w:rsidRDefault="003012C6" w:rsidP="008A1AC6">
      <w:pPr>
        <w:rPr>
          <w:lang w:eastAsia="ja-JP"/>
        </w:rPr>
      </w:pPr>
      <w:r>
        <w:rPr>
          <w:lang w:eastAsia="ja-JP"/>
        </w:rPr>
        <w:t xml:space="preserve">The concept of </w:t>
      </w:r>
      <w:r w:rsidR="00EB2D19">
        <w:rPr>
          <w:lang w:eastAsia="ja-JP"/>
        </w:rPr>
        <w:t xml:space="preserve">cell power sharing has been studied by 3GPP in the context of TN power saving and </w:t>
      </w:r>
      <w:r>
        <w:rPr>
          <w:lang w:eastAsia="ja-JP"/>
        </w:rPr>
        <w:t>is part of the existing DVB-S2X specification</w:t>
      </w:r>
      <w:r w:rsidR="00EB2D19">
        <w:rPr>
          <w:lang w:eastAsia="ja-JP"/>
        </w:rPr>
        <w:t xml:space="preserve"> </w:t>
      </w:r>
      <w:r w:rsidR="00A65535">
        <w:rPr>
          <w:lang w:eastAsia="ja-JP"/>
        </w:rPr>
        <w:t xml:space="preserve">in which </w:t>
      </w:r>
      <w:r w:rsidR="00EB2D19">
        <w:rPr>
          <w:lang w:eastAsia="ja-JP"/>
        </w:rPr>
        <w:t>it is referred to as</w:t>
      </w:r>
      <w:r>
        <w:rPr>
          <w:lang w:eastAsia="ja-JP"/>
        </w:rPr>
        <w:t xml:space="preserve"> </w:t>
      </w:r>
      <w:r w:rsidR="00EB2D19" w:rsidRPr="00EB2D19">
        <w:rPr>
          <w:lang w:eastAsia="ja-JP"/>
        </w:rPr>
        <w:t>‘beam-hopping’</w:t>
      </w:r>
      <w:r w:rsidR="00EB2D19">
        <w:rPr>
          <w:lang w:eastAsia="ja-JP"/>
        </w:rPr>
        <w:t xml:space="preserve">. </w:t>
      </w:r>
      <w:r w:rsidR="004E5CE3">
        <w:rPr>
          <w:lang w:eastAsia="ja-JP"/>
        </w:rPr>
        <w:t>The applicability of power sharing</w:t>
      </w:r>
      <w:r w:rsidR="002239B2">
        <w:rPr>
          <w:lang w:eastAsia="ja-JP"/>
        </w:rPr>
        <w:t xml:space="preserve"> between two NTN cells</w:t>
      </w:r>
      <w:r w:rsidR="004E5CE3">
        <w:rPr>
          <w:lang w:eastAsia="ja-JP"/>
        </w:rPr>
        <w:t xml:space="preserve"> is illustrated in </w:t>
      </w:r>
      <w:r w:rsidR="004E5CE3">
        <w:rPr>
          <w:lang w:eastAsia="ja-JP"/>
        </w:rPr>
        <w:fldChar w:fldCharType="begin"/>
      </w:r>
      <w:r w:rsidR="004E5CE3">
        <w:rPr>
          <w:lang w:eastAsia="ja-JP"/>
        </w:rPr>
        <w:instrText xml:space="preserve"> REF _Ref157502790 \h </w:instrText>
      </w:r>
      <w:r w:rsidR="004E5CE3">
        <w:rPr>
          <w:lang w:eastAsia="ja-JP"/>
        </w:rPr>
      </w:r>
      <w:r w:rsidR="004E5CE3">
        <w:rPr>
          <w:lang w:eastAsia="ja-JP"/>
        </w:rPr>
        <w:fldChar w:fldCharType="separate"/>
      </w:r>
      <w:r w:rsidR="004E5CE3" w:rsidRPr="004E5CE3">
        <w:rPr>
          <w:b/>
          <w:bCs/>
          <w:color w:val="000000" w:themeColor="text1"/>
          <w:sz w:val="20"/>
          <w:szCs w:val="20"/>
        </w:rPr>
        <w:t xml:space="preserve">Figure </w:t>
      </w:r>
      <w:r w:rsidR="004E5CE3" w:rsidRPr="004E5CE3">
        <w:rPr>
          <w:b/>
          <w:bCs/>
          <w:noProof/>
          <w:color w:val="000000" w:themeColor="text1"/>
          <w:sz w:val="20"/>
          <w:szCs w:val="20"/>
        </w:rPr>
        <w:t>2</w:t>
      </w:r>
      <w:r w:rsidR="004E5CE3">
        <w:rPr>
          <w:lang w:eastAsia="ja-JP"/>
        </w:rPr>
        <w:fldChar w:fldCharType="end"/>
      </w:r>
      <w:r w:rsidR="004E5CE3">
        <w:rPr>
          <w:lang w:eastAsia="ja-JP"/>
        </w:rPr>
        <w:t>.</w:t>
      </w:r>
    </w:p>
    <w:p w14:paraId="6254327D" w14:textId="3F0962B6" w:rsidR="004E5CE3" w:rsidRDefault="004E5CE3" w:rsidP="004E5CE3">
      <w:pPr>
        <w:pStyle w:val="Caption"/>
        <w:jc w:val="center"/>
        <w:rPr>
          <w:b/>
          <w:bCs/>
          <w:color w:val="000000" w:themeColor="text1"/>
          <w:sz w:val="20"/>
          <w:szCs w:val="20"/>
        </w:rPr>
      </w:pPr>
      <w:bookmarkStart w:id="8" w:name="_Ref157502790"/>
      <w:r w:rsidRPr="004E5CE3">
        <w:rPr>
          <w:b/>
          <w:bCs/>
          <w:color w:val="000000" w:themeColor="text1"/>
          <w:sz w:val="20"/>
          <w:szCs w:val="20"/>
        </w:rPr>
        <w:t xml:space="preserve">Figure </w:t>
      </w:r>
      <w:r w:rsidRPr="004E5CE3">
        <w:rPr>
          <w:b/>
          <w:bCs/>
          <w:color w:val="000000" w:themeColor="text1"/>
          <w:sz w:val="20"/>
          <w:szCs w:val="20"/>
        </w:rPr>
        <w:fldChar w:fldCharType="begin"/>
      </w:r>
      <w:r w:rsidRPr="004E5CE3">
        <w:rPr>
          <w:b/>
          <w:bCs/>
          <w:color w:val="000000" w:themeColor="text1"/>
          <w:sz w:val="20"/>
          <w:szCs w:val="20"/>
        </w:rPr>
        <w:instrText xml:space="preserve"> SEQ Figure \* ARABIC </w:instrText>
      </w:r>
      <w:r w:rsidRPr="004E5CE3">
        <w:rPr>
          <w:b/>
          <w:bCs/>
          <w:color w:val="000000" w:themeColor="text1"/>
          <w:sz w:val="20"/>
          <w:szCs w:val="20"/>
        </w:rPr>
        <w:fldChar w:fldCharType="separate"/>
      </w:r>
      <w:r w:rsidRPr="004E5CE3">
        <w:rPr>
          <w:b/>
          <w:bCs/>
          <w:noProof/>
          <w:color w:val="000000" w:themeColor="text1"/>
          <w:sz w:val="20"/>
          <w:szCs w:val="20"/>
        </w:rPr>
        <w:t>2</w:t>
      </w:r>
      <w:r w:rsidRPr="004E5CE3">
        <w:rPr>
          <w:b/>
          <w:bCs/>
          <w:color w:val="000000" w:themeColor="text1"/>
          <w:sz w:val="20"/>
          <w:szCs w:val="20"/>
        </w:rPr>
        <w:fldChar w:fldCharType="end"/>
      </w:r>
      <w:bookmarkEnd w:id="8"/>
      <w:r w:rsidR="00012087">
        <w:rPr>
          <w:b/>
          <w:bCs/>
          <w:color w:val="000000" w:themeColor="text1"/>
          <w:sz w:val="20"/>
          <w:szCs w:val="20"/>
        </w:rPr>
        <w:t>:</w:t>
      </w:r>
      <w:r w:rsidRPr="004E5CE3">
        <w:rPr>
          <w:b/>
          <w:bCs/>
          <w:color w:val="000000" w:themeColor="text1"/>
          <w:sz w:val="20"/>
          <w:szCs w:val="20"/>
        </w:rPr>
        <w:t xml:space="preserve"> Power Sharing in the</w:t>
      </w:r>
      <w:r>
        <w:rPr>
          <w:b/>
          <w:bCs/>
          <w:color w:val="000000" w:themeColor="text1"/>
          <w:sz w:val="20"/>
          <w:szCs w:val="20"/>
        </w:rPr>
        <w:t xml:space="preserve"> context of</w:t>
      </w:r>
      <w:r w:rsidRPr="004E5CE3">
        <w:rPr>
          <w:b/>
          <w:bCs/>
          <w:color w:val="000000" w:themeColor="text1"/>
          <w:sz w:val="20"/>
          <w:szCs w:val="20"/>
        </w:rPr>
        <w:t xml:space="preserve"> </w:t>
      </w:r>
      <w:r w:rsidR="00CB61D3" w:rsidRPr="00CB61D3">
        <w:rPr>
          <w:b/>
          <w:bCs/>
          <w:color w:val="000000" w:themeColor="text1"/>
          <w:sz w:val="20"/>
          <w:szCs w:val="20"/>
        </w:rPr>
        <w:t>FR2-NTN</w:t>
      </w:r>
    </w:p>
    <w:p w14:paraId="4B93D13E" w14:textId="0BAD6AD8" w:rsidR="00436A06" w:rsidRPr="00886AEE" w:rsidRDefault="00436A06" w:rsidP="00886AEE">
      <w:r>
        <w:rPr>
          <w:noProof/>
        </w:rPr>
        <w:drawing>
          <wp:inline distT="0" distB="0" distL="0" distR="0" wp14:anchorId="16E8A8ED" wp14:editId="5C15E209">
            <wp:extent cx="5731510" cy="1884680"/>
            <wp:effectExtent l="0" t="0" r="2540" b="1270"/>
            <wp:docPr id="1526160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0559" name=""/>
                    <pic:cNvPicPr/>
                  </pic:nvPicPr>
                  <pic:blipFill>
                    <a:blip r:embed="rId9"/>
                    <a:stretch>
                      <a:fillRect/>
                    </a:stretch>
                  </pic:blipFill>
                  <pic:spPr>
                    <a:xfrm>
                      <a:off x="0" y="0"/>
                      <a:ext cx="5731510" cy="1884680"/>
                    </a:xfrm>
                    <a:prstGeom prst="rect">
                      <a:avLst/>
                    </a:prstGeom>
                  </pic:spPr>
                </pic:pic>
              </a:graphicData>
            </a:graphic>
          </wp:inline>
        </w:drawing>
      </w:r>
    </w:p>
    <w:p w14:paraId="307FEAA8" w14:textId="0FD26851" w:rsidR="00B67EC9" w:rsidRDefault="00B67EC9" w:rsidP="008A1AC6">
      <w:pPr>
        <w:rPr>
          <w:b/>
          <w:bCs/>
          <w:lang w:eastAsia="ja-JP"/>
        </w:rPr>
      </w:pPr>
    </w:p>
    <w:p w14:paraId="6DBC3165" w14:textId="3DCF3BE8" w:rsidR="00C910D7" w:rsidRPr="004E5CE3" w:rsidRDefault="00D24C87" w:rsidP="00AD38BE">
      <w:pPr>
        <w:kinsoku w:val="0"/>
        <w:overflowPunct w:val="0"/>
        <w:textAlignment w:val="baseline"/>
        <w:rPr>
          <w:lang w:eastAsia="ja-JP"/>
        </w:rPr>
      </w:pPr>
      <w:r>
        <w:rPr>
          <w:lang w:eastAsia="ja-JP"/>
        </w:rPr>
        <w:t xml:space="preserve">For </w:t>
      </w:r>
      <w:r w:rsidR="00C70132">
        <w:rPr>
          <w:lang w:eastAsia="ja-JP"/>
        </w:rPr>
        <w:t xml:space="preserve">ensuring a </w:t>
      </w:r>
      <w:r>
        <w:rPr>
          <w:lang w:eastAsia="ja-JP"/>
        </w:rPr>
        <w:t>global c</w:t>
      </w:r>
      <w:r w:rsidR="00C910D7" w:rsidRPr="00C910D7">
        <w:rPr>
          <w:lang w:eastAsia="ja-JP"/>
        </w:rPr>
        <w:t>overage</w:t>
      </w:r>
      <w:r w:rsidR="00C70132">
        <w:rPr>
          <w:lang w:eastAsia="ja-JP"/>
        </w:rPr>
        <w:t>,</w:t>
      </w:r>
      <w:r w:rsidR="00C910D7" w:rsidRPr="00C910D7">
        <w:rPr>
          <w:lang w:eastAsia="ja-JP"/>
        </w:rPr>
        <w:t xml:space="preserve"> </w:t>
      </w:r>
      <w:r w:rsidR="00A65535">
        <w:rPr>
          <w:lang w:eastAsia="ja-JP"/>
        </w:rPr>
        <w:t xml:space="preserve">a </w:t>
      </w:r>
      <w:r w:rsidR="00D7338A">
        <w:rPr>
          <w:lang w:eastAsia="ja-JP"/>
        </w:rPr>
        <w:t xml:space="preserve">new VSAT appearing in any cell must be able to </w:t>
      </w:r>
      <w:r w:rsidR="00C70132">
        <w:rPr>
          <w:lang w:eastAsia="ja-JP"/>
        </w:rPr>
        <w:t xml:space="preserve">access </w:t>
      </w:r>
      <w:r w:rsidR="00D7338A">
        <w:rPr>
          <w:lang w:eastAsia="ja-JP"/>
        </w:rPr>
        <w:t>and stay connected to the network. E</w:t>
      </w:r>
      <w:r w:rsidR="00024C5B">
        <w:rPr>
          <w:lang w:eastAsia="ja-JP"/>
        </w:rPr>
        <w:t xml:space="preserve">xpressing the </w:t>
      </w:r>
      <w:r w:rsidR="00C910D7" w:rsidRPr="00C910D7">
        <w:rPr>
          <w:lang w:eastAsia="ja-JP"/>
        </w:rPr>
        <w:t xml:space="preserve">limitations for global </w:t>
      </w:r>
      <w:r w:rsidR="00024C5B">
        <w:rPr>
          <w:lang w:eastAsia="ja-JP"/>
        </w:rPr>
        <w:t>(</w:t>
      </w:r>
      <w:r w:rsidR="00465FA4">
        <w:rPr>
          <w:lang w:eastAsia="ja-JP"/>
        </w:rPr>
        <w:t xml:space="preserve">i.e., </w:t>
      </w:r>
      <w:r w:rsidR="00024C5B">
        <w:rPr>
          <w:lang w:eastAsia="ja-JP"/>
        </w:rPr>
        <w:t>all-cells</w:t>
      </w:r>
      <w:r w:rsidR="00465FA4">
        <w:rPr>
          <w:lang w:eastAsia="ja-JP"/>
        </w:rPr>
        <w:t xml:space="preserve"> that may require service</w:t>
      </w:r>
      <w:r w:rsidR="00024C5B">
        <w:rPr>
          <w:lang w:eastAsia="ja-JP"/>
        </w:rPr>
        <w:t xml:space="preserve">) </w:t>
      </w:r>
      <w:r w:rsidR="00C910D7" w:rsidRPr="00C910D7">
        <w:rPr>
          <w:lang w:eastAsia="ja-JP"/>
        </w:rPr>
        <w:t>keep-alive</w:t>
      </w:r>
      <w:r w:rsidR="00024C5B">
        <w:rPr>
          <w:lang w:eastAsia="ja-JP"/>
        </w:rPr>
        <w:t xml:space="preserve"> in equations</w:t>
      </w:r>
      <w:r w:rsidR="0057384A">
        <w:rPr>
          <w:lang w:eastAsia="ja-JP"/>
        </w:rPr>
        <w:t>, as a minimum</w:t>
      </w:r>
      <w:r w:rsidR="00C910D7">
        <w:rPr>
          <w:rFonts w:ascii="Arial" w:eastAsia="+mn-ea" w:hAnsi="Arial" w:cs="+mn-cs"/>
          <w:color w:val="4C4C4C"/>
          <w:kern w:val="24"/>
          <w:szCs w:val="28"/>
        </w:rPr>
        <w:t>:</w:t>
      </w:r>
    </w:p>
    <w:p w14:paraId="42B431AE" w14:textId="7F8F55FD" w:rsidR="00E81BFF" w:rsidRPr="00294E9B" w:rsidRDefault="00C910D7" w:rsidP="0011271A">
      <w:pPr>
        <w:kinsoku w:val="0"/>
        <w:overflowPunct w:val="0"/>
        <w:textAlignment w:val="baseline"/>
        <w:rPr>
          <w:rFonts w:eastAsia="+mn-ea" w:cstheme="minorHAnsi"/>
          <w:color w:val="4C4C4C"/>
          <w:kern w:val="24"/>
          <w:szCs w:val="28"/>
        </w:rPr>
      </w:pPr>
      <w:r w:rsidRPr="00294E9B">
        <w:rPr>
          <w:rFonts w:eastAsia="+mn-ea" w:cstheme="minorHAnsi"/>
          <w:color w:val="4C4C4C"/>
          <w:kern w:val="24"/>
          <w:szCs w:val="28"/>
        </w:rPr>
        <w:t>T</w:t>
      </w:r>
      <w:r w:rsidRPr="00294E9B">
        <w:rPr>
          <w:rFonts w:eastAsia="+mn-ea" w:cstheme="minorHAnsi"/>
          <w:color w:val="4C4C4C"/>
          <w:kern w:val="24"/>
          <w:position w:val="-8"/>
          <w:szCs w:val="28"/>
          <w:vertAlign w:val="subscript"/>
        </w:rPr>
        <w:t>p</w:t>
      </w:r>
      <w:r w:rsidR="003E5FE3" w:rsidRPr="00294E9B">
        <w:rPr>
          <w:rFonts w:eastAsia="+mn-ea" w:cstheme="minorHAnsi"/>
          <w:color w:val="4C4C4C"/>
          <w:kern w:val="24"/>
          <w:position w:val="-8"/>
          <w:szCs w:val="28"/>
          <w:vertAlign w:val="subscript"/>
        </w:rPr>
        <w:t>eriod</w:t>
      </w:r>
      <w:r w:rsidRPr="00294E9B">
        <w:rPr>
          <w:rFonts w:eastAsia="+mn-ea" w:cstheme="minorHAnsi"/>
          <w:color w:val="4C4C4C"/>
          <w:kern w:val="24"/>
          <w:szCs w:val="28"/>
        </w:rPr>
        <w:t xml:space="preserve"> </w:t>
      </w:r>
      <w:r w:rsidR="00323104" w:rsidRPr="00294E9B">
        <w:rPr>
          <w:rFonts w:eastAsia="+mn-ea" w:cstheme="minorHAnsi"/>
          <w:color w:val="4C4C4C"/>
          <w:kern w:val="24"/>
          <w:szCs w:val="28"/>
        </w:rPr>
        <w:t>=</w:t>
      </w:r>
      <w:r w:rsidRPr="00294E9B">
        <w:rPr>
          <w:rFonts w:eastAsia="+mn-ea" w:cstheme="minorHAnsi"/>
          <w:color w:val="4C4C4C"/>
          <w:kern w:val="24"/>
          <w:szCs w:val="28"/>
        </w:rPr>
        <w:t xml:space="preserve"> </w:t>
      </w:r>
      <w:r w:rsidR="003E5FE3" w:rsidRPr="00294E9B">
        <w:rPr>
          <w:rFonts w:eastAsia="+mn-ea" w:cstheme="minorHAnsi"/>
          <w:color w:val="4C4C4C"/>
          <w:kern w:val="24"/>
          <w:szCs w:val="28"/>
        </w:rPr>
        <w:t>T</w:t>
      </w:r>
      <w:r w:rsidR="003E5FE3" w:rsidRPr="00294E9B">
        <w:rPr>
          <w:rFonts w:eastAsia="+mn-ea" w:cstheme="minorHAnsi"/>
          <w:color w:val="4C4C4C"/>
          <w:kern w:val="24"/>
          <w:szCs w:val="28"/>
          <w:vertAlign w:val="subscript"/>
        </w:rPr>
        <w:t>dwell_min</w:t>
      </w:r>
      <w:r w:rsidR="003E5FE3" w:rsidRPr="00294E9B">
        <w:rPr>
          <w:rFonts w:eastAsia="+mn-ea" w:cstheme="minorHAnsi"/>
          <w:color w:val="4C4C4C"/>
          <w:kern w:val="24"/>
          <w:szCs w:val="28"/>
        </w:rPr>
        <w:t xml:space="preserve"> * </w:t>
      </w:r>
      <w:r w:rsidRPr="00294E9B">
        <w:rPr>
          <w:rFonts w:eastAsia="+mn-ea" w:cstheme="minorHAnsi"/>
          <w:color w:val="4C4C4C"/>
          <w:kern w:val="24"/>
          <w:szCs w:val="28"/>
        </w:rPr>
        <w:t>N</w:t>
      </w:r>
      <w:r w:rsidRPr="00294E9B">
        <w:rPr>
          <w:rFonts w:eastAsia="+mn-ea" w:cstheme="minorHAnsi"/>
          <w:color w:val="4C4C4C"/>
          <w:kern w:val="24"/>
          <w:szCs w:val="28"/>
          <w:vertAlign w:val="subscript"/>
        </w:rPr>
        <w:t>cells</w:t>
      </w:r>
      <w:r w:rsidR="00E81BFF" w:rsidRPr="00294E9B">
        <w:rPr>
          <w:rFonts w:eastAsia="+mn-ea" w:cstheme="minorHAnsi"/>
          <w:color w:val="4C4C4C"/>
          <w:kern w:val="24"/>
          <w:szCs w:val="28"/>
        </w:rPr>
        <w:t xml:space="preserve"> </w:t>
      </w:r>
      <w:r w:rsidR="003E5FE3" w:rsidRPr="00294E9B">
        <w:rPr>
          <w:rFonts w:eastAsia="+mn-ea" w:cstheme="minorHAnsi"/>
          <w:color w:val="4C4C4C"/>
          <w:kern w:val="24"/>
          <w:szCs w:val="28"/>
        </w:rPr>
        <w:t>/ N</w:t>
      </w:r>
      <w:r w:rsidR="003E5FE3" w:rsidRPr="00294E9B">
        <w:rPr>
          <w:rFonts w:eastAsia="+mn-ea" w:cstheme="minorHAnsi"/>
          <w:color w:val="4C4C4C"/>
          <w:kern w:val="24"/>
          <w:position w:val="-8"/>
          <w:szCs w:val="28"/>
          <w:vertAlign w:val="subscript"/>
        </w:rPr>
        <w:t>BF</w:t>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r>
      <w:r w:rsidR="00294E9B">
        <w:rPr>
          <w:rFonts w:eastAsia="+mn-ea" w:cstheme="minorHAnsi"/>
          <w:color w:val="4C4C4C"/>
          <w:kern w:val="24"/>
          <w:position w:val="-8"/>
          <w:szCs w:val="28"/>
        </w:rPr>
        <w:tab/>
        <w:t>Eq. 1</w:t>
      </w:r>
    </w:p>
    <w:p w14:paraId="39DF3AB1" w14:textId="16CD601A" w:rsidR="0057384A" w:rsidRDefault="0057384A" w:rsidP="0057384A">
      <w:pPr>
        <w:kinsoku w:val="0"/>
        <w:overflowPunct w:val="0"/>
        <w:textAlignment w:val="baseline"/>
        <w:rPr>
          <w:rFonts w:ascii="Arial" w:eastAsia="+mn-ea" w:hAnsi="Arial" w:cs="+mn-cs"/>
          <w:color w:val="4C4C4C"/>
          <w:kern w:val="24"/>
          <w:szCs w:val="28"/>
        </w:rPr>
      </w:pPr>
    </w:p>
    <w:p w14:paraId="4880CBB1" w14:textId="72EE1073" w:rsidR="00C22128" w:rsidRDefault="00174D19" w:rsidP="0011271A">
      <w:pPr>
        <w:rPr>
          <w:lang w:eastAsia="ja-JP"/>
        </w:rPr>
      </w:pPr>
      <w:r>
        <w:t>W</w:t>
      </w:r>
      <w:r w:rsidR="00E81BFF" w:rsidRPr="00D64FEC">
        <w:t>here</w:t>
      </w:r>
      <w:r w:rsidR="00024C5B">
        <w:t xml:space="preserve"> </w:t>
      </w:r>
      <w:r w:rsidR="004508E5">
        <w:t>dwell time (</w:t>
      </w:r>
      <w:bookmarkStart w:id="9" w:name="_Hlk158891479"/>
      <w:r w:rsidR="004508E5">
        <w:t>T</w:t>
      </w:r>
      <w:r w:rsidR="004508E5" w:rsidRPr="000C35AE">
        <w:rPr>
          <w:vertAlign w:val="subscript"/>
        </w:rPr>
        <w:t>d</w:t>
      </w:r>
      <w:r w:rsidR="004508E5">
        <w:rPr>
          <w:vertAlign w:val="subscript"/>
        </w:rPr>
        <w:t>well</w:t>
      </w:r>
      <w:bookmarkEnd w:id="9"/>
      <w:r w:rsidR="004508E5">
        <w:t xml:space="preserve">) is the time the beam is illuminating a given cell. </w:t>
      </w:r>
      <w:r w:rsidR="00024C5B">
        <w:t>T</w:t>
      </w:r>
      <w:r w:rsidR="00024C5B">
        <w:rPr>
          <w:vertAlign w:val="subscript"/>
        </w:rPr>
        <w:t>p</w:t>
      </w:r>
      <w:r w:rsidR="00DA6B7A">
        <w:rPr>
          <w:vertAlign w:val="subscript"/>
        </w:rPr>
        <w:t>eriod</w:t>
      </w:r>
      <w:r w:rsidR="00024C5B">
        <w:t xml:space="preserve"> is the </w:t>
      </w:r>
      <w:r w:rsidR="00DA6B7A">
        <w:t xml:space="preserve">dwell </w:t>
      </w:r>
      <w:r w:rsidR="00024C5B">
        <w:t xml:space="preserve">time repetition period in a </w:t>
      </w:r>
      <w:r w:rsidR="00A20E30">
        <w:t xml:space="preserve">given </w:t>
      </w:r>
      <w:r w:rsidR="00024C5B">
        <w:t>cell,</w:t>
      </w:r>
      <w:r w:rsidR="00E81BFF" w:rsidRPr="00D64FEC">
        <w:t xml:space="preserve"> </w:t>
      </w:r>
      <w:bookmarkStart w:id="10" w:name="_Hlk157425234"/>
      <w:r w:rsidR="00E81BFF" w:rsidRPr="00D64FEC">
        <w:t>N</w:t>
      </w:r>
      <w:r w:rsidR="00E81BFF" w:rsidRPr="00D64FEC">
        <w:rPr>
          <w:vertAlign w:val="subscript"/>
        </w:rPr>
        <w:t>BF</w:t>
      </w:r>
      <w:bookmarkEnd w:id="10"/>
      <w:r w:rsidR="00E81BFF" w:rsidRPr="00D64FEC">
        <w:t xml:space="preserve"> is the number of active beams, </w:t>
      </w:r>
      <w:bookmarkStart w:id="11" w:name="_Hlk157425332"/>
      <w:r w:rsidR="00E81BFF" w:rsidRPr="00D64FEC">
        <w:t>N</w:t>
      </w:r>
      <w:r w:rsidR="00E81BFF" w:rsidRPr="00D64FEC">
        <w:rPr>
          <w:vertAlign w:val="subscript"/>
        </w:rPr>
        <w:t>cells</w:t>
      </w:r>
      <w:r w:rsidR="00E81BFF" w:rsidRPr="00D64FEC">
        <w:t xml:space="preserve"> i</w:t>
      </w:r>
      <w:bookmarkEnd w:id="11"/>
      <w:r w:rsidR="00E81BFF" w:rsidRPr="00D64FEC">
        <w:t>s the number of cells in the desired coverage area</w:t>
      </w:r>
      <w:r w:rsidR="0001401C">
        <w:t>.</w:t>
      </w:r>
      <w:r w:rsidR="001C61D2">
        <w:t xml:space="preserve"> </w:t>
      </w:r>
      <w:r w:rsidR="001C61D2">
        <w:rPr>
          <w:rFonts w:ascii="Arial" w:eastAsia="+mn-ea" w:hAnsi="Arial" w:cs="+mn-cs"/>
          <w:color w:val="4C4C4C"/>
          <w:kern w:val="24"/>
          <w:szCs w:val="28"/>
        </w:rPr>
        <w:t>T</w:t>
      </w:r>
      <w:r w:rsidR="001C61D2">
        <w:rPr>
          <w:rFonts w:ascii="Arial" w:eastAsia="+mn-ea" w:hAnsi="Arial" w:cs="+mn-cs"/>
          <w:color w:val="4C4C4C"/>
          <w:kern w:val="24"/>
          <w:szCs w:val="28"/>
          <w:vertAlign w:val="subscript"/>
        </w:rPr>
        <w:t>switch</w:t>
      </w:r>
      <w:r w:rsidR="001C61D2" w:rsidRPr="00C910D7">
        <w:rPr>
          <w:rFonts w:ascii="Arial" w:eastAsia="+mn-ea" w:hAnsi="Arial" w:cs="+mn-cs"/>
          <w:color w:val="4C4C4C"/>
          <w:kern w:val="24"/>
          <w:szCs w:val="28"/>
        </w:rPr>
        <w:t xml:space="preserve"> </w:t>
      </w:r>
      <w:r w:rsidR="001C61D2" w:rsidRPr="00C910D7">
        <w:rPr>
          <w:lang w:eastAsia="ja-JP"/>
        </w:rPr>
        <w:t>i</w:t>
      </w:r>
      <w:r w:rsidR="001C61D2">
        <w:rPr>
          <w:lang w:eastAsia="ja-JP"/>
        </w:rPr>
        <w:t>s the time taken (if any) to re-allocate satellite resources (i.e</w:t>
      </w:r>
      <w:r w:rsidR="0082515E">
        <w:rPr>
          <w:lang w:eastAsia="ja-JP"/>
        </w:rPr>
        <w:t>.</w:t>
      </w:r>
      <w:r w:rsidR="001C61D2">
        <w:rPr>
          <w:lang w:eastAsia="ja-JP"/>
        </w:rPr>
        <w:t xml:space="preserve">, switch </w:t>
      </w:r>
      <w:r w:rsidR="000C35AE">
        <w:rPr>
          <w:lang w:eastAsia="ja-JP"/>
        </w:rPr>
        <w:t xml:space="preserve">a </w:t>
      </w:r>
      <w:r w:rsidR="000C35AE">
        <w:rPr>
          <w:lang w:eastAsia="ja-JP"/>
        </w:rPr>
        <w:lastRenderedPageBreak/>
        <w:t xml:space="preserve">satellite beam) </w:t>
      </w:r>
      <w:r w:rsidR="001C61D2">
        <w:rPr>
          <w:lang w:eastAsia="ja-JP"/>
        </w:rPr>
        <w:t>from one cell to another</w:t>
      </w:r>
      <w:r w:rsidR="000C35AE">
        <w:rPr>
          <w:lang w:eastAsia="ja-JP"/>
        </w:rPr>
        <w:t xml:space="preserve"> cell</w:t>
      </w:r>
      <w:r w:rsidR="001C61D2">
        <w:rPr>
          <w:lang w:eastAsia="ja-JP"/>
        </w:rPr>
        <w:t>, and is an overhead (assumed</w:t>
      </w:r>
      <w:r w:rsidR="00C22128">
        <w:rPr>
          <w:lang w:eastAsia="ja-JP"/>
        </w:rPr>
        <w:t xml:space="preserve"> to be negligible</w:t>
      </w:r>
      <w:r w:rsidR="00C22128" w:rsidRPr="00C22128">
        <w:t xml:space="preserve"> </w:t>
      </w:r>
      <w:r w:rsidR="00C22128" w:rsidRPr="00C22128">
        <w:rPr>
          <w:lang w:eastAsia="ja-JP"/>
        </w:rPr>
        <w:t xml:space="preserve">compared with </w:t>
      </w:r>
      <w:r w:rsidR="00294E9B">
        <w:rPr>
          <w:lang w:eastAsia="ja-JP"/>
        </w:rPr>
        <w:t>the minimum dwell time (</w:t>
      </w:r>
      <w:r w:rsidR="00C22128" w:rsidRPr="00C22128">
        <w:rPr>
          <w:lang w:eastAsia="ja-JP"/>
        </w:rPr>
        <w:t>T</w:t>
      </w:r>
      <w:r w:rsidR="00C22128" w:rsidRPr="00294E9B">
        <w:rPr>
          <w:vertAlign w:val="subscript"/>
          <w:lang w:eastAsia="ja-JP"/>
        </w:rPr>
        <w:t>dwell_min</w:t>
      </w:r>
      <w:r w:rsidR="00294E9B">
        <w:rPr>
          <w:lang w:eastAsia="ja-JP"/>
        </w:rPr>
        <w:t>)</w:t>
      </w:r>
      <w:r w:rsidR="001C61D2">
        <w:rPr>
          <w:lang w:eastAsia="ja-JP"/>
        </w:rPr>
        <w:t xml:space="preserve"> for the purposes of this TDoc). </w:t>
      </w:r>
    </w:p>
    <w:p w14:paraId="759187D7" w14:textId="3D1ABB70" w:rsidR="00C910D7" w:rsidRDefault="00C22128" w:rsidP="0011271A">
      <w:pPr>
        <w:rPr>
          <w:szCs w:val="20"/>
        </w:rPr>
      </w:pPr>
      <w:r w:rsidRPr="00C910D7">
        <w:rPr>
          <w:lang w:eastAsia="ja-JP"/>
        </w:rPr>
        <w:t xml:space="preserve">To </w:t>
      </w:r>
      <w:r>
        <w:rPr>
          <w:lang w:eastAsia="ja-JP"/>
        </w:rPr>
        <w:t>derive benefit under non-uniform traffic distribution (compared with equal time allocation), we require that T</w:t>
      </w:r>
      <w:r>
        <w:rPr>
          <w:vertAlign w:val="subscript"/>
          <w:lang w:eastAsia="ja-JP"/>
        </w:rPr>
        <w:t xml:space="preserve">period </w:t>
      </w:r>
      <w:r>
        <w:rPr>
          <w:lang w:eastAsia="ja-JP"/>
        </w:rPr>
        <w:t xml:space="preserve"> is greater than the equality </w:t>
      </w:r>
      <w:r w:rsidR="00294E9B">
        <w:rPr>
          <w:lang w:eastAsia="ja-JP"/>
        </w:rPr>
        <w:t xml:space="preserve">in Eq. 1 </w:t>
      </w:r>
      <w:r>
        <w:rPr>
          <w:lang w:eastAsia="ja-JP"/>
        </w:rPr>
        <w:t>above.</w:t>
      </w:r>
      <w:r>
        <w:rPr>
          <w:rFonts w:ascii="Arial" w:eastAsia="+mn-ea" w:hAnsi="Arial" w:cs="+mn-cs"/>
          <w:color w:val="4C4C4C"/>
          <w:kern w:val="24"/>
          <w:szCs w:val="28"/>
        </w:rPr>
        <w:t xml:space="preserve"> </w:t>
      </w:r>
      <w:r>
        <w:rPr>
          <w:lang w:eastAsia="ja-JP"/>
        </w:rPr>
        <w:t xml:space="preserve">Therefore, </w:t>
      </w:r>
      <w:r w:rsidR="0052056D">
        <w:rPr>
          <w:lang w:eastAsia="ja-JP"/>
        </w:rPr>
        <w:t xml:space="preserve">as a basis for further discussion, </w:t>
      </w:r>
      <w:r>
        <w:rPr>
          <w:lang w:eastAsia="ja-JP"/>
        </w:rPr>
        <w:t>we suggest to quantify this</w:t>
      </w:r>
      <w:r w:rsidR="00294E9B">
        <w:rPr>
          <w:lang w:eastAsia="ja-JP"/>
        </w:rPr>
        <w:t xml:space="preserve"> potential benefit</w:t>
      </w:r>
      <w:r>
        <w:rPr>
          <w:lang w:eastAsia="ja-JP"/>
        </w:rPr>
        <w:t xml:space="preserve"> to</w:t>
      </w:r>
      <w:r w:rsidR="0031460B">
        <w:rPr>
          <w:lang w:eastAsia="ja-JP"/>
        </w:rPr>
        <w:t xml:space="preserve"> </w:t>
      </w:r>
      <w:r w:rsidR="003C0BC8">
        <w:rPr>
          <w:lang w:eastAsia="ja-JP"/>
        </w:rPr>
        <w:t>calculate</w:t>
      </w:r>
      <w:r w:rsidR="00E81BFF" w:rsidRPr="00D64FEC">
        <w:t xml:space="preserve"> a ‘</w:t>
      </w:r>
      <w:r w:rsidR="004508E5">
        <w:t>time</w:t>
      </w:r>
      <w:r w:rsidR="00E81BFF" w:rsidRPr="00D64FEC">
        <w:t xml:space="preserve"> balancing factor’</w:t>
      </w:r>
      <w:r>
        <w:t xml:space="preserve"> (</w:t>
      </w:r>
      <w:r w:rsidRPr="00610CA0">
        <w:t>TBF</w:t>
      </w:r>
      <w:r w:rsidR="0031460B">
        <w:t>) in Eq. 2. The TBF</w:t>
      </w:r>
      <w:r w:rsidR="004508E5">
        <w:t xml:space="preserve"> </w:t>
      </w:r>
      <w:r>
        <w:t>can be thought of as</w:t>
      </w:r>
      <w:r w:rsidR="004508E5">
        <w:t xml:space="preserve"> a </w:t>
      </w:r>
      <w:r w:rsidR="0001401C">
        <w:t>‘</w:t>
      </w:r>
      <w:r w:rsidR="004508E5">
        <w:t>figure of merit</w:t>
      </w:r>
      <w:r w:rsidR="0001401C">
        <w:t>’ by which the effectiveness of downlink coverage enhancements can be judged</w:t>
      </w:r>
      <w:r w:rsidR="00E81BFF" w:rsidRPr="00D64FEC">
        <w:t>.</w:t>
      </w:r>
      <w:r w:rsidR="00E81BFF" w:rsidRPr="00D64FEC">
        <w:rPr>
          <w:szCs w:val="20"/>
        </w:rPr>
        <w:t xml:space="preserve"> </w:t>
      </w:r>
    </w:p>
    <w:p w14:paraId="7F7245FE" w14:textId="0238D3C3" w:rsidR="0001401C" w:rsidRPr="000C35AE" w:rsidRDefault="0001401C" w:rsidP="0001401C">
      <w:pPr>
        <w:kinsoku w:val="0"/>
        <w:overflowPunct w:val="0"/>
        <w:textAlignment w:val="baseline"/>
        <w:rPr>
          <w:rFonts w:eastAsia="+mn-ea" w:cstheme="minorHAnsi"/>
          <w:color w:val="4C4C4C"/>
          <w:kern w:val="24"/>
          <w:szCs w:val="28"/>
        </w:rPr>
      </w:pPr>
      <w:r w:rsidRPr="00294E9B">
        <w:rPr>
          <w:rFonts w:eastAsia="+mn-ea" w:cstheme="minorHAnsi"/>
          <w:color w:val="4C4C4C"/>
          <w:kern w:val="24"/>
          <w:szCs w:val="28"/>
        </w:rPr>
        <w:t>TBF = T</w:t>
      </w:r>
      <w:r w:rsidRPr="00294E9B">
        <w:rPr>
          <w:rFonts w:eastAsia="+mn-ea" w:cstheme="minorHAnsi"/>
          <w:color w:val="4C4C4C"/>
          <w:kern w:val="24"/>
          <w:szCs w:val="28"/>
          <w:vertAlign w:val="subscript"/>
        </w:rPr>
        <w:t xml:space="preserve">period </w:t>
      </w:r>
      <w:r w:rsidRPr="00294E9B">
        <w:rPr>
          <w:rFonts w:eastAsia="+mn-ea" w:cstheme="minorHAnsi"/>
          <w:color w:val="4C4C4C"/>
          <w:kern w:val="24"/>
          <w:szCs w:val="28"/>
        </w:rPr>
        <w:t>* N</w:t>
      </w:r>
      <w:r w:rsidRPr="00294E9B">
        <w:rPr>
          <w:rFonts w:eastAsia="+mn-ea" w:cstheme="minorHAnsi"/>
          <w:color w:val="4C4C4C"/>
          <w:kern w:val="24"/>
          <w:position w:val="-8"/>
          <w:szCs w:val="28"/>
          <w:vertAlign w:val="subscript"/>
        </w:rPr>
        <w:t>BF</w:t>
      </w:r>
      <w:r w:rsidRPr="00294E9B">
        <w:rPr>
          <w:rFonts w:eastAsia="+mn-ea" w:cstheme="minorHAnsi"/>
          <w:color w:val="4C4C4C"/>
          <w:kern w:val="24"/>
          <w:szCs w:val="28"/>
        </w:rPr>
        <w:t xml:space="preserve"> /( T</w:t>
      </w:r>
      <w:r w:rsidRPr="00294E9B">
        <w:rPr>
          <w:rFonts w:eastAsia="+mn-ea" w:cstheme="minorHAnsi"/>
          <w:color w:val="4C4C4C"/>
          <w:kern w:val="24"/>
          <w:szCs w:val="28"/>
          <w:vertAlign w:val="subscript"/>
        </w:rPr>
        <w:t>dwell</w:t>
      </w:r>
      <w:r w:rsidRPr="00294E9B">
        <w:rPr>
          <w:rFonts w:eastAsia="+mn-ea" w:cstheme="minorHAnsi"/>
          <w:color w:val="4C4C4C"/>
          <w:kern w:val="24"/>
          <w:szCs w:val="28"/>
        </w:rPr>
        <w:t>_min * N</w:t>
      </w:r>
      <w:r w:rsidRPr="00294E9B">
        <w:rPr>
          <w:rFonts w:eastAsia="+mn-ea" w:cstheme="minorHAnsi"/>
          <w:color w:val="4C4C4C"/>
          <w:kern w:val="24"/>
          <w:szCs w:val="28"/>
          <w:vertAlign w:val="subscript"/>
        </w:rPr>
        <w:t>cells</w:t>
      </w:r>
      <w:r w:rsidRPr="00294E9B">
        <w:rPr>
          <w:rFonts w:eastAsia="+mn-ea" w:cstheme="minorHAnsi"/>
          <w:color w:val="4C4C4C"/>
          <w:kern w:val="24"/>
          <w:szCs w:val="28"/>
        </w:rPr>
        <w:t>)</w:t>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r>
      <w:r w:rsidR="00294E9B">
        <w:rPr>
          <w:rFonts w:eastAsia="+mn-ea" w:cstheme="minorHAnsi"/>
          <w:color w:val="4C4C4C"/>
          <w:kern w:val="24"/>
          <w:szCs w:val="28"/>
        </w:rPr>
        <w:tab/>
        <w:t>Eq.2</w:t>
      </w:r>
    </w:p>
    <w:p w14:paraId="2103DC52" w14:textId="218E40C7" w:rsidR="0001401C" w:rsidRPr="0001401C" w:rsidRDefault="0001401C" w:rsidP="0001401C">
      <w:pPr>
        <w:rPr>
          <w:szCs w:val="20"/>
        </w:rPr>
      </w:pPr>
      <w:r>
        <w:rPr>
          <w:szCs w:val="20"/>
        </w:rPr>
        <w:t xml:space="preserve">A TBF &gt; 1 implies an improvement in coverage (‘keep-alive’ plus traffic carrying cells) has been achieved whilst, at the same time, better serving users (improved coverage and capacity vs. baseline of equal power share with unequal traffic). </w:t>
      </w:r>
    </w:p>
    <w:p w14:paraId="5B43AABC" w14:textId="570BB666" w:rsidR="004508E5" w:rsidRPr="00D64FEC" w:rsidRDefault="004508E5" w:rsidP="0011271A">
      <w:pPr>
        <w:rPr>
          <w:szCs w:val="20"/>
        </w:rPr>
      </w:pPr>
      <w:r>
        <w:rPr>
          <w:szCs w:val="20"/>
        </w:rPr>
        <w:t xml:space="preserve">To illustrate </w:t>
      </w:r>
      <w:r w:rsidR="00D379B7">
        <w:rPr>
          <w:szCs w:val="20"/>
        </w:rPr>
        <w:t xml:space="preserve">the </w:t>
      </w:r>
      <w:r>
        <w:rPr>
          <w:szCs w:val="20"/>
        </w:rPr>
        <w:t>T</w:t>
      </w:r>
      <w:r w:rsidR="00D379B7">
        <w:rPr>
          <w:szCs w:val="20"/>
        </w:rPr>
        <w:t xml:space="preserve">BF ‘figure of merit’ </w:t>
      </w:r>
      <w:r>
        <w:rPr>
          <w:szCs w:val="20"/>
        </w:rPr>
        <w:t xml:space="preserve">with a simple </w:t>
      </w:r>
      <w:r w:rsidR="00DA4716">
        <w:rPr>
          <w:szCs w:val="20"/>
        </w:rPr>
        <w:t xml:space="preserve">hypothetical </w:t>
      </w:r>
      <w:r>
        <w:rPr>
          <w:szCs w:val="20"/>
        </w:rPr>
        <w:t>example</w:t>
      </w:r>
      <w:r w:rsidR="00072E82">
        <w:rPr>
          <w:szCs w:val="20"/>
        </w:rPr>
        <w:t xml:space="preserve"> (i.e.,</w:t>
      </w:r>
      <w:r w:rsidR="00B4499F">
        <w:rPr>
          <w:szCs w:val="20"/>
        </w:rPr>
        <w:t xml:space="preserve"> values presented are intended only to illustrate the concept).</w:t>
      </w:r>
      <w:r>
        <w:rPr>
          <w:szCs w:val="20"/>
        </w:rPr>
        <w:t xml:space="preserve"> </w:t>
      </w:r>
      <w:r w:rsidR="00D379B7">
        <w:rPr>
          <w:szCs w:val="20"/>
        </w:rPr>
        <w:t xml:space="preserve">Assume </w:t>
      </w:r>
      <w:r w:rsidR="00323104">
        <w:rPr>
          <w:szCs w:val="20"/>
        </w:rPr>
        <w:t xml:space="preserve">a </w:t>
      </w:r>
      <w:r w:rsidR="00656452">
        <w:rPr>
          <w:szCs w:val="20"/>
        </w:rPr>
        <w:t xml:space="preserve">single satellite with </w:t>
      </w:r>
      <w:r w:rsidR="00323104">
        <w:rPr>
          <w:szCs w:val="20"/>
        </w:rPr>
        <w:t>number of independent</w:t>
      </w:r>
      <w:r w:rsidR="00D379B7">
        <w:rPr>
          <w:szCs w:val="20"/>
        </w:rPr>
        <w:t xml:space="preserve"> beam</w:t>
      </w:r>
      <w:r w:rsidR="00323104">
        <w:rPr>
          <w:szCs w:val="20"/>
        </w:rPr>
        <w:t>s</w:t>
      </w:r>
      <w:r w:rsidR="00D379B7">
        <w:rPr>
          <w:szCs w:val="20"/>
        </w:rPr>
        <w:t xml:space="preserve"> (</w:t>
      </w:r>
      <w:r w:rsidR="00B4499F">
        <w:rPr>
          <w:szCs w:val="20"/>
        </w:rPr>
        <w:t xml:space="preserve">e.g., </w:t>
      </w:r>
      <w:r w:rsidR="00D379B7">
        <w:rPr>
          <w:szCs w:val="20"/>
        </w:rPr>
        <w:t>N</w:t>
      </w:r>
      <w:r w:rsidR="00D379B7" w:rsidRPr="00D379B7">
        <w:rPr>
          <w:szCs w:val="20"/>
          <w:vertAlign w:val="subscript"/>
        </w:rPr>
        <w:t>BF</w:t>
      </w:r>
      <w:r w:rsidR="00D379B7">
        <w:rPr>
          <w:szCs w:val="20"/>
        </w:rPr>
        <w:t xml:space="preserve"> = </w:t>
      </w:r>
      <w:r w:rsidR="00323104">
        <w:rPr>
          <w:szCs w:val="20"/>
        </w:rPr>
        <w:t>20</w:t>
      </w:r>
      <w:r w:rsidR="00D379B7">
        <w:rPr>
          <w:szCs w:val="20"/>
        </w:rPr>
        <w:t xml:space="preserve">) </w:t>
      </w:r>
      <w:r w:rsidR="00323104">
        <w:rPr>
          <w:szCs w:val="20"/>
        </w:rPr>
        <w:t xml:space="preserve">can flexibly </w:t>
      </w:r>
      <w:r w:rsidR="00D379B7">
        <w:rPr>
          <w:szCs w:val="20"/>
        </w:rPr>
        <w:t>serve a number of</w:t>
      </w:r>
      <w:r w:rsidR="00635E5C">
        <w:rPr>
          <w:szCs w:val="20"/>
        </w:rPr>
        <w:t xml:space="preserve"> </w:t>
      </w:r>
      <w:r w:rsidR="00D379B7">
        <w:rPr>
          <w:szCs w:val="20"/>
        </w:rPr>
        <w:t xml:space="preserve">cells </w:t>
      </w:r>
      <w:r w:rsidR="00635E5C">
        <w:rPr>
          <w:szCs w:val="20"/>
        </w:rPr>
        <w:t xml:space="preserve">that may contain users </w:t>
      </w:r>
      <w:r w:rsidR="00D379B7">
        <w:rPr>
          <w:szCs w:val="20"/>
        </w:rPr>
        <w:t>(e.g., N</w:t>
      </w:r>
      <w:r w:rsidR="00D379B7">
        <w:rPr>
          <w:szCs w:val="20"/>
          <w:vertAlign w:val="subscript"/>
        </w:rPr>
        <w:t>cell</w:t>
      </w:r>
      <w:r w:rsidR="00D379B7">
        <w:rPr>
          <w:szCs w:val="20"/>
        </w:rPr>
        <w:t xml:space="preserve"> = </w:t>
      </w:r>
      <w:r w:rsidR="00323104">
        <w:rPr>
          <w:szCs w:val="20"/>
        </w:rPr>
        <w:t>400</w:t>
      </w:r>
      <w:r w:rsidR="00D379B7">
        <w:rPr>
          <w:szCs w:val="20"/>
        </w:rPr>
        <w:t xml:space="preserve">). </w:t>
      </w:r>
      <w:bookmarkStart w:id="12" w:name="_Hlk158933949"/>
      <w:r>
        <w:rPr>
          <w:szCs w:val="20"/>
        </w:rPr>
        <w:t>If</w:t>
      </w:r>
      <w:r w:rsidR="00D379B7">
        <w:rPr>
          <w:szCs w:val="20"/>
        </w:rPr>
        <w:t xml:space="preserve">, </w:t>
      </w:r>
      <w:r>
        <w:rPr>
          <w:szCs w:val="20"/>
        </w:rPr>
        <w:t>for ‘keep-alive’ purposes</w:t>
      </w:r>
      <w:r w:rsidR="00D379B7">
        <w:rPr>
          <w:szCs w:val="20"/>
        </w:rPr>
        <w:t xml:space="preserve">, it </w:t>
      </w:r>
      <w:r w:rsidR="00656452">
        <w:rPr>
          <w:szCs w:val="20"/>
        </w:rPr>
        <w:t>i</w:t>
      </w:r>
      <w:r w:rsidR="00D379B7">
        <w:rPr>
          <w:szCs w:val="20"/>
        </w:rPr>
        <w:t>s determined that a</w:t>
      </w:r>
      <w:r>
        <w:rPr>
          <w:szCs w:val="20"/>
        </w:rPr>
        <w:t xml:space="preserve"> </w:t>
      </w:r>
      <w:r w:rsidR="00D379B7">
        <w:rPr>
          <w:szCs w:val="20"/>
        </w:rPr>
        <w:t>0.5</w:t>
      </w:r>
      <w:r w:rsidR="00B4499F">
        <w:rPr>
          <w:szCs w:val="20"/>
        </w:rPr>
        <w:t xml:space="preserve"> </w:t>
      </w:r>
      <w:r>
        <w:rPr>
          <w:szCs w:val="20"/>
        </w:rPr>
        <w:t xml:space="preserve">ms </w:t>
      </w:r>
      <w:r w:rsidR="00D379B7">
        <w:rPr>
          <w:szCs w:val="20"/>
        </w:rPr>
        <w:t xml:space="preserve">minimum dwell time </w:t>
      </w:r>
      <w:r>
        <w:rPr>
          <w:szCs w:val="20"/>
        </w:rPr>
        <w:t xml:space="preserve">every </w:t>
      </w:r>
      <w:r w:rsidR="00D379B7">
        <w:rPr>
          <w:szCs w:val="20"/>
        </w:rPr>
        <w:t>1</w:t>
      </w:r>
      <w:r>
        <w:rPr>
          <w:szCs w:val="20"/>
        </w:rPr>
        <w:t>0</w:t>
      </w:r>
      <w:r w:rsidR="005F65CD">
        <w:rPr>
          <w:szCs w:val="20"/>
        </w:rPr>
        <w:t xml:space="preserve"> </w:t>
      </w:r>
      <w:r>
        <w:rPr>
          <w:szCs w:val="20"/>
        </w:rPr>
        <w:t xml:space="preserve">ms </w:t>
      </w:r>
      <w:r w:rsidR="00656452">
        <w:rPr>
          <w:szCs w:val="20"/>
        </w:rPr>
        <w:t xml:space="preserve">is </w:t>
      </w:r>
      <w:r>
        <w:rPr>
          <w:szCs w:val="20"/>
        </w:rPr>
        <w:t>needed</w:t>
      </w:r>
      <w:r w:rsidR="005F65CD">
        <w:rPr>
          <w:szCs w:val="20"/>
        </w:rPr>
        <w:t>,</w:t>
      </w:r>
      <w:r>
        <w:rPr>
          <w:szCs w:val="20"/>
        </w:rPr>
        <w:t xml:space="preserve"> </w:t>
      </w:r>
      <w:r w:rsidR="00D379B7">
        <w:rPr>
          <w:szCs w:val="20"/>
        </w:rPr>
        <w:t xml:space="preserve">the sum of all minimum dwell times </w:t>
      </w:r>
      <w:r w:rsidR="005F65CD">
        <w:rPr>
          <w:szCs w:val="20"/>
        </w:rPr>
        <w:t xml:space="preserve">would </w:t>
      </w:r>
      <w:r w:rsidR="00D379B7">
        <w:rPr>
          <w:szCs w:val="20"/>
        </w:rPr>
        <w:t xml:space="preserve">consume the </w:t>
      </w:r>
      <w:r w:rsidR="005F65CD">
        <w:rPr>
          <w:szCs w:val="20"/>
        </w:rPr>
        <w:t xml:space="preserve">whole </w:t>
      </w:r>
      <w:r w:rsidR="00D379B7">
        <w:rPr>
          <w:szCs w:val="20"/>
        </w:rPr>
        <w:t xml:space="preserve">10 ms </w:t>
      </w:r>
      <w:r w:rsidR="005F65CD">
        <w:rPr>
          <w:szCs w:val="20"/>
        </w:rPr>
        <w:t>duration, and</w:t>
      </w:r>
      <w:r w:rsidR="00D379B7">
        <w:rPr>
          <w:szCs w:val="20"/>
        </w:rPr>
        <w:t xml:space="preserve"> </w:t>
      </w:r>
      <w:r>
        <w:rPr>
          <w:szCs w:val="20"/>
        </w:rPr>
        <w:t xml:space="preserve">there </w:t>
      </w:r>
      <w:r w:rsidR="005F65CD">
        <w:rPr>
          <w:szCs w:val="20"/>
        </w:rPr>
        <w:t>would be</w:t>
      </w:r>
      <w:r>
        <w:rPr>
          <w:szCs w:val="20"/>
        </w:rPr>
        <w:t xml:space="preserve"> no </w:t>
      </w:r>
      <w:r w:rsidR="0001401C">
        <w:rPr>
          <w:szCs w:val="20"/>
        </w:rPr>
        <w:t>‘</w:t>
      </w:r>
      <w:r>
        <w:rPr>
          <w:szCs w:val="20"/>
        </w:rPr>
        <w:t>spare</w:t>
      </w:r>
      <w:r w:rsidR="0001401C">
        <w:rPr>
          <w:szCs w:val="20"/>
        </w:rPr>
        <w:t>’</w:t>
      </w:r>
      <w:r>
        <w:rPr>
          <w:szCs w:val="20"/>
        </w:rPr>
        <w:t xml:space="preserve"> time to allocate to the cells with the highest offered traffic load</w:t>
      </w:r>
      <w:r w:rsidR="00D379B7">
        <w:rPr>
          <w:szCs w:val="20"/>
        </w:rPr>
        <w:t xml:space="preserve"> (TBF = 1)</w:t>
      </w:r>
      <w:r>
        <w:rPr>
          <w:szCs w:val="20"/>
        </w:rPr>
        <w:t xml:space="preserve">. </w:t>
      </w:r>
      <w:bookmarkEnd w:id="12"/>
      <w:r>
        <w:rPr>
          <w:szCs w:val="20"/>
        </w:rPr>
        <w:t>If</w:t>
      </w:r>
      <w:r w:rsidR="005F65CD">
        <w:rPr>
          <w:szCs w:val="20"/>
        </w:rPr>
        <w:t>,</w:t>
      </w:r>
      <w:r>
        <w:rPr>
          <w:szCs w:val="20"/>
        </w:rPr>
        <w:t xml:space="preserve"> however, only </w:t>
      </w:r>
      <w:r w:rsidR="00D379B7">
        <w:rPr>
          <w:szCs w:val="20"/>
        </w:rPr>
        <w:t>0.5</w:t>
      </w:r>
      <w:r w:rsidR="00B4499F">
        <w:rPr>
          <w:szCs w:val="20"/>
        </w:rPr>
        <w:t xml:space="preserve"> </w:t>
      </w:r>
      <w:r>
        <w:rPr>
          <w:szCs w:val="20"/>
        </w:rPr>
        <w:t xml:space="preserve">ms every </w:t>
      </w:r>
      <w:r w:rsidR="00D379B7">
        <w:rPr>
          <w:szCs w:val="20"/>
        </w:rPr>
        <w:t>2</w:t>
      </w:r>
      <w:r>
        <w:rPr>
          <w:szCs w:val="20"/>
        </w:rPr>
        <w:t>0</w:t>
      </w:r>
      <w:r w:rsidR="00B4499F">
        <w:rPr>
          <w:szCs w:val="20"/>
        </w:rPr>
        <w:t xml:space="preserve"> </w:t>
      </w:r>
      <w:r>
        <w:rPr>
          <w:szCs w:val="20"/>
        </w:rPr>
        <w:t xml:space="preserve">ms </w:t>
      </w:r>
      <w:r w:rsidR="0001401C">
        <w:rPr>
          <w:szCs w:val="20"/>
        </w:rPr>
        <w:t xml:space="preserve">is </w:t>
      </w:r>
      <w:r>
        <w:rPr>
          <w:szCs w:val="20"/>
        </w:rPr>
        <w:t xml:space="preserve">necessary </w:t>
      </w:r>
      <w:r w:rsidRPr="004508E5">
        <w:rPr>
          <w:szCs w:val="20"/>
        </w:rPr>
        <w:t>for ‘keep-alive’ purposes</w:t>
      </w:r>
      <w:r>
        <w:rPr>
          <w:szCs w:val="20"/>
        </w:rPr>
        <w:t>, then 20</w:t>
      </w:r>
      <w:r w:rsidR="005F65CD">
        <w:rPr>
          <w:szCs w:val="20"/>
        </w:rPr>
        <w:t xml:space="preserve"> </w:t>
      </w:r>
      <w:r>
        <w:rPr>
          <w:szCs w:val="20"/>
        </w:rPr>
        <w:t xml:space="preserve">ms of ‘spare time’ </w:t>
      </w:r>
      <w:r w:rsidR="00DC6C2D">
        <w:rPr>
          <w:szCs w:val="20"/>
        </w:rPr>
        <w:t>would be</w:t>
      </w:r>
      <w:r>
        <w:rPr>
          <w:szCs w:val="20"/>
        </w:rPr>
        <w:t xml:space="preserve"> available to allocate to cells with higher than average offered traffic</w:t>
      </w:r>
      <w:r w:rsidR="00D379B7">
        <w:rPr>
          <w:szCs w:val="20"/>
        </w:rPr>
        <w:t xml:space="preserve"> (TBF=2)</w:t>
      </w:r>
      <w:r>
        <w:rPr>
          <w:szCs w:val="20"/>
        </w:rPr>
        <w:t xml:space="preserve">. </w:t>
      </w:r>
    </w:p>
    <w:p w14:paraId="423D5C0D" w14:textId="463AF0CC" w:rsidR="005A14D0" w:rsidRPr="005A14D0" w:rsidRDefault="005A14D0" w:rsidP="00AD38BE">
      <w:pPr>
        <w:kinsoku w:val="0"/>
        <w:overflowPunct w:val="0"/>
        <w:textAlignment w:val="baseline"/>
        <w:rPr>
          <w:lang w:eastAsia="ja-JP"/>
        </w:rPr>
      </w:pPr>
      <w:r>
        <w:rPr>
          <w:lang w:eastAsia="ja-JP"/>
        </w:rPr>
        <w:t xml:space="preserve">The maximum </w:t>
      </w:r>
      <w:r w:rsidR="001A63B7">
        <w:rPr>
          <w:lang w:eastAsia="ja-JP"/>
        </w:rPr>
        <w:t xml:space="preserve">values </w:t>
      </w:r>
      <w:r>
        <w:rPr>
          <w:lang w:eastAsia="ja-JP"/>
        </w:rPr>
        <w:t>T</w:t>
      </w:r>
      <w:r>
        <w:rPr>
          <w:vertAlign w:val="subscript"/>
          <w:lang w:eastAsia="ja-JP"/>
        </w:rPr>
        <w:t>period_active</w:t>
      </w:r>
      <w:r>
        <w:rPr>
          <w:lang w:eastAsia="ja-JP"/>
        </w:rPr>
        <w:t xml:space="preserve"> and T</w:t>
      </w:r>
      <w:r>
        <w:rPr>
          <w:vertAlign w:val="subscript"/>
          <w:lang w:eastAsia="ja-JP"/>
        </w:rPr>
        <w:t>dwell_active</w:t>
      </w:r>
      <w:r>
        <w:rPr>
          <w:lang w:eastAsia="ja-JP"/>
        </w:rPr>
        <w:t xml:space="preserve"> (</w:t>
      </w:r>
      <w:r w:rsidRPr="005A14D0">
        <w:rPr>
          <w:lang w:eastAsia="ja-JP"/>
        </w:rPr>
        <w:t>for cells</w:t>
      </w:r>
      <w:r>
        <w:rPr>
          <w:lang w:eastAsia="ja-JP"/>
        </w:rPr>
        <w:t xml:space="preserve"> with active users) will depend upon the number of active users in any given cell</w:t>
      </w:r>
      <w:r w:rsidR="00483EF5">
        <w:rPr>
          <w:lang w:eastAsia="ja-JP"/>
        </w:rPr>
        <w:t>, acceptable level of jitter/ air-interface delay variation</w:t>
      </w:r>
      <w:r>
        <w:rPr>
          <w:lang w:eastAsia="ja-JP"/>
        </w:rPr>
        <w:t xml:space="preserve"> and </w:t>
      </w:r>
      <w:r w:rsidR="00483EF5">
        <w:rPr>
          <w:lang w:eastAsia="ja-JP"/>
        </w:rPr>
        <w:t xml:space="preserve">volume of </w:t>
      </w:r>
      <w:r w:rsidR="001C61D2">
        <w:rPr>
          <w:lang w:eastAsia="ja-JP"/>
        </w:rPr>
        <w:t xml:space="preserve">offered traffic. </w:t>
      </w:r>
    </w:p>
    <w:p w14:paraId="64A16B1D" w14:textId="3E57B169" w:rsidR="00532C1E" w:rsidRDefault="005A14D0" w:rsidP="00AD38BE">
      <w:pPr>
        <w:kinsoku w:val="0"/>
        <w:overflowPunct w:val="0"/>
        <w:textAlignment w:val="baseline"/>
        <w:rPr>
          <w:lang w:eastAsia="ja-JP"/>
        </w:rPr>
      </w:pPr>
      <w:r>
        <w:rPr>
          <w:lang w:eastAsia="ja-JP"/>
        </w:rPr>
        <w:t>As a starting point, to avoid excessive latency for active users</w:t>
      </w:r>
      <w:r w:rsidR="001C61D2">
        <w:rPr>
          <w:lang w:eastAsia="ja-JP"/>
        </w:rPr>
        <w:t xml:space="preserve"> (and supporting services such as VoIP)</w:t>
      </w:r>
      <w:r>
        <w:rPr>
          <w:lang w:eastAsia="ja-JP"/>
        </w:rPr>
        <w:t>, a minimum value of T</w:t>
      </w:r>
      <w:r>
        <w:rPr>
          <w:vertAlign w:val="subscript"/>
          <w:lang w:eastAsia="ja-JP"/>
        </w:rPr>
        <w:t>period_active</w:t>
      </w:r>
      <w:r>
        <w:rPr>
          <w:lang w:eastAsia="ja-JP"/>
        </w:rPr>
        <w:t xml:space="preserve"> = 10 ms is suggested</w:t>
      </w:r>
      <w:r w:rsidR="00C22128">
        <w:rPr>
          <w:lang w:eastAsia="ja-JP"/>
        </w:rPr>
        <w:t xml:space="preserve"> as one reference point.</w:t>
      </w:r>
      <w:bookmarkStart w:id="13" w:name="_Hlk158364292"/>
    </w:p>
    <w:p w14:paraId="3A364365" w14:textId="2FD39FAD" w:rsidR="00D206C8" w:rsidRPr="00294E9B" w:rsidRDefault="00D206C8" w:rsidP="00AD38BE">
      <w:pPr>
        <w:kinsoku w:val="0"/>
        <w:overflowPunct w:val="0"/>
        <w:textAlignment w:val="baseline"/>
        <w:rPr>
          <w:lang w:eastAsia="ja-JP"/>
        </w:rPr>
      </w:pPr>
      <w:bookmarkStart w:id="14" w:name="_Hlk158891948"/>
      <w:bookmarkStart w:id="15" w:name="_Hlk158891969"/>
      <w:r w:rsidRPr="00C87EF2">
        <w:rPr>
          <w:b/>
          <w:bCs/>
          <w:lang w:eastAsia="ja-JP"/>
        </w:rPr>
        <w:t xml:space="preserve">Observation </w:t>
      </w:r>
      <w:r w:rsidR="0045538D">
        <w:rPr>
          <w:b/>
          <w:bCs/>
          <w:lang w:eastAsia="ja-JP"/>
        </w:rPr>
        <w:t>4</w:t>
      </w:r>
      <w:r w:rsidRPr="00C87EF2">
        <w:rPr>
          <w:b/>
          <w:bCs/>
          <w:lang w:eastAsia="ja-JP"/>
        </w:rPr>
        <w:t xml:space="preserve">: </w:t>
      </w:r>
      <w:r w:rsidRPr="00294E9B">
        <w:rPr>
          <w:lang w:eastAsia="ja-JP"/>
        </w:rPr>
        <w:t xml:space="preserve">Due to </w:t>
      </w:r>
      <w:r w:rsidR="00A65535" w:rsidRPr="00294E9B">
        <w:rPr>
          <w:lang w:eastAsia="ja-JP"/>
        </w:rPr>
        <w:t xml:space="preserve">a </w:t>
      </w:r>
      <w:r w:rsidRPr="00294E9B">
        <w:rPr>
          <w:lang w:eastAsia="ja-JP"/>
        </w:rPr>
        <w:t xml:space="preserve">vastly different cell traffic load, dwell times and revisit time periods will be significantly different in loaded cells compared with unloaded </w:t>
      </w:r>
      <w:r w:rsidR="00A65535" w:rsidRPr="00294E9B">
        <w:rPr>
          <w:lang w:eastAsia="ja-JP"/>
        </w:rPr>
        <w:t xml:space="preserve">cells </w:t>
      </w:r>
      <w:r w:rsidRPr="00294E9B">
        <w:rPr>
          <w:lang w:eastAsia="ja-JP"/>
        </w:rPr>
        <w:t>(</w:t>
      </w:r>
      <w:r w:rsidR="00395ACB" w:rsidRPr="00294E9B">
        <w:rPr>
          <w:lang w:eastAsia="ja-JP"/>
        </w:rPr>
        <w:t xml:space="preserve">including cells with </w:t>
      </w:r>
      <w:r w:rsidRPr="00294E9B">
        <w:rPr>
          <w:lang w:eastAsia="ja-JP"/>
        </w:rPr>
        <w:t>no active user)</w:t>
      </w:r>
      <w:r w:rsidR="00517AAA" w:rsidRPr="00294E9B">
        <w:rPr>
          <w:lang w:eastAsia="ja-JP"/>
        </w:rPr>
        <w:t xml:space="preserve"> and, therefore, a high degree of </w:t>
      </w:r>
      <w:r w:rsidR="00395ACB" w:rsidRPr="00294E9B">
        <w:rPr>
          <w:lang w:eastAsia="ja-JP"/>
        </w:rPr>
        <w:t xml:space="preserve">resource allocation </w:t>
      </w:r>
      <w:r w:rsidR="00517AAA" w:rsidRPr="00294E9B">
        <w:rPr>
          <w:lang w:eastAsia="ja-JP"/>
        </w:rPr>
        <w:t>flexibility is required</w:t>
      </w:r>
      <w:r w:rsidRPr="00294E9B">
        <w:rPr>
          <w:lang w:eastAsia="ja-JP"/>
        </w:rPr>
        <w:t xml:space="preserve">. </w:t>
      </w:r>
    </w:p>
    <w:p w14:paraId="25F2B312" w14:textId="04577BE9" w:rsidR="00981550" w:rsidRDefault="00F9138B" w:rsidP="00981550">
      <w:pPr>
        <w:kinsoku w:val="0"/>
        <w:overflowPunct w:val="0"/>
        <w:textAlignment w:val="baseline"/>
        <w:rPr>
          <w:lang w:eastAsia="ja-JP"/>
        </w:rPr>
      </w:pPr>
      <w:r>
        <w:rPr>
          <w:b/>
          <w:bCs/>
          <w:lang w:eastAsia="ja-JP"/>
        </w:rPr>
        <w:t>Observation</w:t>
      </w:r>
      <w:r w:rsidR="00981550" w:rsidRPr="00B65DC7">
        <w:rPr>
          <w:b/>
          <w:bCs/>
          <w:lang w:eastAsia="ja-JP"/>
        </w:rPr>
        <w:t xml:space="preserve"> </w:t>
      </w:r>
      <w:r>
        <w:rPr>
          <w:b/>
          <w:bCs/>
          <w:lang w:eastAsia="ja-JP"/>
        </w:rPr>
        <w:t>5</w:t>
      </w:r>
      <w:r w:rsidR="00981550">
        <w:rPr>
          <w:lang w:eastAsia="ja-JP"/>
        </w:rPr>
        <w:t>:</w:t>
      </w:r>
      <w:r>
        <w:rPr>
          <w:lang w:eastAsia="ja-JP"/>
        </w:rPr>
        <w:t xml:space="preserve"> From the discussion above we note the following guiding principles:</w:t>
      </w:r>
    </w:p>
    <w:p w14:paraId="6ACC72C8" w14:textId="03AD2D18" w:rsidR="00981550" w:rsidRPr="00B65DC7" w:rsidRDefault="00981550" w:rsidP="00B65DC7">
      <w:pPr>
        <w:pStyle w:val="ListParagraph"/>
        <w:numPr>
          <w:ilvl w:val="0"/>
          <w:numId w:val="12"/>
        </w:numPr>
        <w:kinsoku w:val="0"/>
        <w:overflowPunct w:val="0"/>
        <w:textAlignment w:val="baseline"/>
        <w:rPr>
          <w:rFonts w:cstheme="minorHAnsi"/>
          <w:szCs w:val="22"/>
          <w:lang w:eastAsia="ja-JP"/>
        </w:rPr>
      </w:pPr>
      <w:r w:rsidRPr="00B65DC7">
        <w:rPr>
          <w:rFonts w:cstheme="minorHAnsi"/>
          <w:szCs w:val="22"/>
          <w:lang w:eastAsia="ja-JP"/>
        </w:rPr>
        <w:t>time spent on empty cells shall be minimized, so as to maximize the number of empty cells covered (</w:t>
      </w:r>
      <w:r w:rsidR="00F9138B">
        <w:rPr>
          <w:rFonts w:cstheme="minorHAnsi"/>
          <w:szCs w:val="22"/>
          <w:lang w:eastAsia="ja-JP"/>
        </w:rPr>
        <w:t>‘</w:t>
      </w:r>
      <w:r w:rsidRPr="00B65DC7">
        <w:rPr>
          <w:rFonts w:cstheme="minorHAnsi"/>
          <w:szCs w:val="22"/>
          <w:lang w:eastAsia="ja-JP"/>
        </w:rPr>
        <w:t>keep-alive</w:t>
      </w:r>
      <w:r w:rsidR="00F9138B">
        <w:rPr>
          <w:rFonts w:cstheme="minorHAnsi"/>
          <w:szCs w:val="22"/>
          <w:lang w:eastAsia="ja-JP"/>
        </w:rPr>
        <w:t>’</w:t>
      </w:r>
      <w:r w:rsidRPr="00B65DC7">
        <w:rPr>
          <w:rFonts w:cstheme="minorHAnsi"/>
          <w:szCs w:val="22"/>
          <w:lang w:eastAsia="ja-JP"/>
        </w:rPr>
        <w:t xml:space="preserve">) </w:t>
      </w:r>
      <w:r w:rsidR="00B65DC7">
        <w:rPr>
          <w:rFonts w:cstheme="minorHAnsi"/>
          <w:szCs w:val="22"/>
          <w:lang w:eastAsia="ja-JP"/>
        </w:rPr>
        <w:t>per active</w:t>
      </w:r>
      <w:r w:rsidRPr="00B65DC7">
        <w:rPr>
          <w:rFonts w:cstheme="minorHAnsi"/>
          <w:szCs w:val="22"/>
          <w:lang w:eastAsia="ja-JP"/>
        </w:rPr>
        <w:t xml:space="preserve"> beam;</w:t>
      </w:r>
    </w:p>
    <w:p w14:paraId="405C5A2B" w14:textId="68FC241B" w:rsidR="00981550" w:rsidRPr="00B65DC7" w:rsidRDefault="00981550" w:rsidP="00B65DC7">
      <w:pPr>
        <w:pStyle w:val="ListParagraph"/>
        <w:numPr>
          <w:ilvl w:val="0"/>
          <w:numId w:val="12"/>
        </w:numPr>
        <w:kinsoku w:val="0"/>
        <w:overflowPunct w:val="0"/>
        <w:textAlignment w:val="baseline"/>
        <w:rPr>
          <w:rFonts w:cstheme="minorHAnsi"/>
          <w:szCs w:val="22"/>
          <w:lang w:eastAsia="ja-JP"/>
        </w:rPr>
      </w:pPr>
      <w:r w:rsidRPr="00B65DC7">
        <w:rPr>
          <w:rFonts w:cstheme="minorHAnsi"/>
          <w:szCs w:val="22"/>
          <w:lang w:eastAsia="ja-JP"/>
        </w:rPr>
        <w:t>time spent on each cell shall be flexibly allocated based on instantaneous traffic volume, so as to match the demand with the capacity offered</w:t>
      </w:r>
      <w:r w:rsidR="0031460B">
        <w:rPr>
          <w:rFonts w:cstheme="minorHAnsi"/>
          <w:szCs w:val="22"/>
          <w:lang w:eastAsia="ja-JP"/>
        </w:rPr>
        <w:t>.</w:t>
      </w:r>
    </w:p>
    <w:bookmarkEnd w:id="14"/>
    <w:p w14:paraId="01D9DFCB" w14:textId="77777777" w:rsidR="000C35AE" w:rsidRDefault="000C35AE" w:rsidP="000C35AE">
      <w:pPr>
        <w:pStyle w:val="ListParagraph"/>
        <w:kinsoku w:val="0"/>
        <w:overflowPunct w:val="0"/>
        <w:textAlignment w:val="baseline"/>
        <w:rPr>
          <w:rFonts w:cstheme="minorHAnsi"/>
          <w:szCs w:val="22"/>
          <w:lang w:eastAsia="ja-JP"/>
        </w:rPr>
      </w:pPr>
    </w:p>
    <w:p w14:paraId="31FBF2AC" w14:textId="2ED15284" w:rsidR="00981550" w:rsidRPr="00B65DC7" w:rsidRDefault="000C35AE" w:rsidP="00294E9B">
      <w:pPr>
        <w:pStyle w:val="ListParagraph"/>
        <w:kinsoku w:val="0"/>
        <w:overflowPunct w:val="0"/>
        <w:textAlignment w:val="baseline"/>
        <w:rPr>
          <w:rFonts w:cstheme="minorHAnsi"/>
          <w:szCs w:val="22"/>
          <w:lang w:eastAsia="ja-JP"/>
        </w:rPr>
      </w:pPr>
      <w:r>
        <w:rPr>
          <w:rFonts w:cstheme="minorHAnsi"/>
          <w:szCs w:val="22"/>
          <w:lang w:eastAsia="ja-JP"/>
        </w:rPr>
        <w:t xml:space="preserve">Note: </w:t>
      </w:r>
      <w:r w:rsidR="00981550" w:rsidRPr="00B65DC7">
        <w:rPr>
          <w:rFonts w:cstheme="minorHAnsi"/>
          <w:szCs w:val="22"/>
          <w:lang w:eastAsia="ja-JP"/>
        </w:rPr>
        <w:t>Downlink and Uplink beam dwell times and periodicity (“</w:t>
      </w:r>
      <w:r w:rsidR="00CE1A59" w:rsidRPr="00CE1A59">
        <w:rPr>
          <w:rFonts w:cstheme="minorHAnsi"/>
          <w:szCs w:val="22"/>
          <w:lang w:eastAsia="ja-JP"/>
        </w:rPr>
        <w:t>hop</w:t>
      </w:r>
      <w:r w:rsidR="00CE1A59">
        <w:rPr>
          <w:rFonts w:cstheme="minorHAnsi"/>
          <w:szCs w:val="22"/>
          <w:lang w:eastAsia="ja-JP"/>
        </w:rPr>
        <w:t>ping</w:t>
      </w:r>
      <w:r w:rsidR="00462F1F">
        <w:rPr>
          <w:rFonts w:cstheme="minorHAnsi"/>
          <w:szCs w:val="22"/>
          <w:lang w:eastAsia="ja-JP"/>
        </w:rPr>
        <w:t xml:space="preserve"> pattern</w:t>
      </w:r>
      <w:r w:rsidR="00981550" w:rsidRPr="00B65DC7">
        <w:rPr>
          <w:rFonts w:cstheme="minorHAnsi"/>
          <w:szCs w:val="22"/>
          <w:lang w:eastAsia="ja-JP"/>
        </w:rPr>
        <w:t>”)</w:t>
      </w:r>
      <w:r w:rsidR="00CE1A59">
        <w:rPr>
          <w:rFonts w:cstheme="minorHAnsi"/>
          <w:szCs w:val="22"/>
          <w:lang w:eastAsia="ja-JP"/>
        </w:rPr>
        <w:t xml:space="preserve"> in any one beam</w:t>
      </w:r>
      <w:r w:rsidR="00981550" w:rsidRPr="00B65DC7">
        <w:rPr>
          <w:rFonts w:cstheme="minorHAnsi"/>
          <w:szCs w:val="22"/>
          <w:lang w:eastAsia="ja-JP"/>
        </w:rPr>
        <w:t xml:space="preserve"> could, in principle, be different.</w:t>
      </w:r>
    </w:p>
    <w:p w14:paraId="4586BB39" w14:textId="77777777" w:rsidR="00981550" w:rsidRPr="00DC5B05" w:rsidRDefault="00981550" w:rsidP="00AD38BE">
      <w:pPr>
        <w:kinsoku w:val="0"/>
        <w:overflowPunct w:val="0"/>
        <w:textAlignment w:val="baseline"/>
        <w:rPr>
          <w:b/>
          <w:bCs/>
          <w:lang w:eastAsia="ja-JP"/>
        </w:rPr>
      </w:pPr>
    </w:p>
    <w:bookmarkEnd w:id="13"/>
    <w:bookmarkEnd w:id="15"/>
    <w:p w14:paraId="2947209D" w14:textId="5601336E" w:rsidR="00793D09" w:rsidRPr="00294E9B" w:rsidRDefault="00793D09" w:rsidP="00793D09">
      <w:pPr>
        <w:kinsoku w:val="0"/>
        <w:overflowPunct w:val="0"/>
        <w:textAlignment w:val="baseline"/>
        <w:rPr>
          <w:lang w:eastAsia="ja-JP"/>
        </w:rPr>
      </w:pPr>
      <w:r w:rsidRPr="00C87EF2">
        <w:rPr>
          <w:b/>
          <w:bCs/>
          <w:lang w:eastAsia="ja-JP"/>
        </w:rPr>
        <w:t xml:space="preserve">Proposal </w:t>
      </w:r>
      <w:r w:rsidR="00981550">
        <w:rPr>
          <w:b/>
          <w:bCs/>
          <w:lang w:eastAsia="ja-JP"/>
        </w:rPr>
        <w:t>2</w:t>
      </w:r>
      <w:r w:rsidRPr="00DC5B05">
        <w:rPr>
          <w:b/>
          <w:bCs/>
          <w:lang w:eastAsia="ja-JP"/>
        </w:rPr>
        <w:t xml:space="preserve">: </w:t>
      </w:r>
      <w:r w:rsidRPr="00294E9B">
        <w:rPr>
          <w:lang w:eastAsia="ja-JP"/>
        </w:rPr>
        <w:t xml:space="preserve">Time domain power saving techniques </w:t>
      </w:r>
      <w:r w:rsidR="00F9138B" w:rsidRPr="00294E9B">
        <w:rPr>
          <w:lang w:eastAsia="ja-JP"/>
        </w:rPr>
        <w:t xml:space="preserve">and flexible resource allocation should be studied; techniques </w:t>
      </w:r>
      <w:r w:rsidRPr="00294E9B">
        <w:rPr>
          <w:lang w:eastAsia="ja-JP"/>
        </w:rPr>
        <w:t xml:space="preserve">studied in the context of TN </w:t>
      </w:r>
      <w:r w:rsidR="00603DDF" w:rsidRPr="00294E9B">
        <w:rPr>
          <w:lang w:eastAsia="ja-JP"/>
        </w:rPr>
        <w:t>sh</w:t>
      </w:r>
      <w:r w:rsidRPr="00294E9B">
        <w:rPr>
          <w:lang w:eastAsia="ja-JP"/>
        </w:rPr>
        <w:t xml:space="preserve">ould also be </w:t>
      </w:r>
      <w:r w:rsidR="00981550" w:rsidRPr="00294E9B">
        <w:rPr>
          <w:lang w:eastAsia="ja-JP"/>
        </w:rPr>
        <w:t xml:space="preserve">considered where </w:t>
      </w:r>
      <w:r w:rsidRPr="00294E9B">
        <w:rPr>
          <w:lang w:eastAsia="ja-JP"/>
        </w:rPr>
        <w:t>applicable to NTN.</w:t>
      </w:r>
    </w:p>
    <w:p w14:paraId="4D17265A" w14:textId="4A70CA9A" w:rsidR="00C910D7" w:rsidRPr="003012C6" w:rsidRDefault="003012C6" w:rsidP="005A14D0">
      <w:pPr>
        <w:pStyle w:val="Heading1"/>
      </w:pPr>
      <w:r>
        <w:lastRenderedPageBreak/>
        <w:t xml:space="preserve">System Level </w:t>
      </w:r>
      <w:r w:rsidR="00C910D7">
        <w:t>Assumptions</w:t>
      </w:r>
    </w:p>
    <w:p w14:paraId="747CE50F" w14:textId="3F5E801C" w:rsidR="00C910D7" w:rsidRDefault="008266F6" w:rsidP="008266F6">
      <w:pPr>
        <w:pStyle w:val="ListParagraph"/>
        <w:numPr>
          <w:ilvl w:val="0"/>
          <w:numId w:val="6"/>
        </w:numPr>
        <w:rPr>
          <w:rFonts w:cstheme="minorHAnsi"/>
          <w:szCs w:val="22"/>
          <w:lang w:eastAsia="ja-JP"/>
        </w:rPr>
      </w:pPr>
      <w:r w:rsidRPr="00DC6C2D">
        <w:t>The following assumptions are suggested as a starting point</w:t>
      </w:r>
      <w:r w:rsidR="001D2AF6" w:rsidRPr="00DC6C2D">
        <w:t xml:space="preserve"> for FR2-NTN</w:t>
      </w:r>
      <w:r w:rsidR="009C0BB7" w:rsidRPr="00DC6C2D">
        <w:t xml:space="preserve">. </w:t>
      </w:r>
      <w:r w:rsidR="00C910D7" w:rsidRPr="008266F6">
        <w:rPr>
          <w:rFonts w:cstheme="minorHAnsi"/>
          <w:szCs w:val="22"/>
          <w:lang w:eastAsia="ja-JP"/>
        </w:rPr>
        <w:t>Multiple Downlink RF Channels</w:t>
      </w:r>
      <w:r w:rsidR="00D64FEC" w:rsidRPr="008266F6">
        <w:rPr>
          <w:rFonts w:cstheme="minorHAnsi"/>
          <w:szCs w:val="22"/>
          <w:lang w:eastAsia="ja-JP"/>
        </w:rPr>
        <w:t xml:space="preserve"> ‘F</w:t>
      </w:r>
      <w:r w:rsidR="00D64FEC" w:rsidRPr="008266F6">
        <w:rPr>
          <w:rFonts w:cstheme="minorHAnsi"/>
          <w:szCs w:val="22"/>
          <w:vertAlign w:val="subscript"/>
          <w:lang w:eastAsia="ja-JP"/>
        </w:rPr>
        <w:t>n</w:t>
      </w:r>
      <w:r w:rsidR="00D64FEC" w:rsidRPr="008266F6">
        <w:rPr>
          <w:rFonts w:cstheme="minorHAnsi"/>
          <w:szCs w:val="22"/>
          <w:lang w:eastAsia="ja-JP"/>
        </w:rPr>
        <w:t>’</w:t>
      </w:r>
      <w:r w:rsidR="00C910D7" w:rsidRPr="008266F6">
        <w:rPr>
          <w:rFonts w:cstheme="minorHAnsi"/>
          <w:szCs w:val="22"/>
          <w:lang w:eastAsia="ja-JP"/>
        </w:rPr>
        <w:t xml:space="preserve"> (</w:t>
      </w:r>
      <w:r w:rsidR="00BF1B04">
        <w:rPr>
          <w:rFonts w:cstheme="minorHAnsi"/>
          <w:szCs w:val="22"/>
          <w:lang w:eastAsia="ja-JP"/>
        </w:rPr>
        <w:t>5</w:t>
      </w:r>
      <w:r w:rsidR="00C910D7" w:rsidRPr="008266F6">
        <w:rPr>
          <w:rFonts w:cstheme="minorHAnsi"/>
          <w:szCs w:val="22"/>
          <w:lang w:eastAsia="ja-JP"/>
        </w:rPr>
        <w:t xml:space="preserve"> or more)</w:t>
      </w:r>
      <w:r w:rsidR="003012C6" w:rsidRPr="008266F6">
        <w:rPr>
          <w:rFonts w:cstheme="minorHAnsi"/>
          <w:szCs w:val="22"/>
          <w:lang w:eastAsia="ja-JP"/>
        </w:rPr>
        <w:t xml:space="preserve">, each </w:t>
      </w:r>
      <w:r w:rsidR="00C910D7" w:rsidRPr="008266F6">
        <w:rPr>
          <w:rFonts w:cstheme="minorHAnsi"/>
          <w:szCs w:val="22"/>
          <w:lang w:eastAsia="ja-JP"/>
        </w:rPr>
        <w:t xml:space="preserve">of at least 200 MHz </w:t>
      </w:r>
      <w:r w:rsidR="00BF1B04">
        <w:rPr>
          <w:rFonts w:cstheme="minorHAnsi"/>
          <w:szCs w:val="22"/>
          <w:lang w:eastAsia="ja-JP"/>
        </w:rPr>
        <w:t xml:space="preserve">channel </w:t>
      </w:r>
      <w:r w:rsidR="00C910D7" w:rsidRPr="008266F6">
        <w:rPr>
          <w:rFonts w:cstheme="minorHAnsi"/>
          <w:szCs w:val="22"/>
          <w:lang w:eastAsia="ja-JP"/>
        </w:rPr>
        <w:t>bandwidth</w:t>
      </w:r>
      <w:r w:rsidR="00BF1B04">
        <w:rPr>
          <w:rFonts w:cstheme="minorHAnsi"/>
          <w:szCs w:val="22"/>
          <w:lang w:eastAsia="ja-JP"/>
        </w:rPr>
        <w:t xml:space="preserve"> and at least 1000 MHz total bandwidth.</w:t>
      </w:r>
    </w:p>
    <w:p w14:paraId="6DA86C4E" w14:textId="19B69F79" w:rsidR="00102174" w:rsidRPr="00174D19" w:rsidRDefault="00102174" w:rsidP="008266F6">
      <w:pPr>
        <w:pStyle w:val="ListParagraph"/>
        <w:numPr>
          <w:ilvl w:val="0"/>
          <w:numId w:val="6"/>
        </w:numPr>
        <w:rPr>
          <w:rFonts w:cstheme="minorHAnsi"/>
          <w:szCs w:val="22"/>
          <w:lang w:eastAsia="ja-JP"/>
        </w:rPr>
      </w:pPr>
      <w:r w:rsidRPr="00174D19">
        <w:rPr>
          <w:rFonts w:cstheme="minorHAnsi"/>
          <w:szCs w:val="22"/>
          <w:lang w:eastAsia="ja-JP"/>
        </w:rPr>
        <w:t xml:space="preserve">Downlink SCS 120 kHz. </w:t>
      </w:r>
    </w:p>
    <w:p w14:paraId="0352ACBE" w14:textId="741AE6BA" w:rsidR="00E81BFF" w:rsidRPr="008266F6" w:rsidRDefault="00E81BFF" w:rsidP="008266F6">
      <w:pPr>
        <w:pStyle w:val="ListParagraph"/>
        <w:numPr>
          <w:ilvl w:val="0"/>
          <w:numId w:val="6"/>
        </w:numPr>
        <w:rPr>
          <w:rFonts w:cstheme="minorHAnsi"/>
          <w:szCs w:val="22"/>
          <w:lang w:eastAsia="ja-JP"/>
        </w:rPr>
      </w:pPr>
      <w:r w:rsidRPr="008266F6">
        <w:rPr>
          <w:rFonts w:cstheme="minorHAnsi"/>
          <w:szCs w:val="22"/>
          <w:lang w:eastAsia="ja-JP"/>
        </w:rPr>
        <w:t xml:space="preserve">The number of </w:t>
      </w:r>
      <w:bookmarkStart w:id="16" w:name="_Hlk158892257"/>
      <w:r w:rsidRPr="008266F6">
        <w:rPr>
          <w:rFonts w:eastAsia="+mn-ea" w:cstheme="minorHAnsi"/>
          <w:color w:val="4C4C4C"/>
          <w:kern w:val="24"/>
          <w:szCs w:val="22"/>
        </w:rPr>
        <w:t>N</w:t>
      </w:r>
      <w:r w:rsidRPr="008266F6">
        <w:rPr>
          <w:rFonts w:eastAsia="+mn-ea" w:cstheme="minorHAnsi"/>
          <w:color w:val="4C4C4C"/>
          <w:kern w:val="24"/>
          <w:szCs w:val="22"/>
          <w:vertAlign w:val="subscript"/>
        </w:rPr>
        <w:t>cells</w:t>
      </w:r>
      <w:r w:rsidRPr="008266F6">
        <w:rPr>
          <w:rFonts w:cstheme="minorHAnsi"/>
          <w:szCs w:val="22"/>
          <w:lang w:eastAsia="ja-JP"/>
        </w:rPr>
        <w:t xml:space="preserve"> &gt;</w:t>
      </w:r>
      <w:r w:rsidR="00D64FEC" w:rsidRPr="008266F6">
        <w:rPr>
          <w:rFonts w:cstheme="minorHAnsi"/>
          <w:szCs w:val="22"/>
          <w:lang w:eastAsia="ja-JP"/>
        </w:rPr>
        <w:t>&gt;</w:t>
      </w:r>
      <w:r w:rsidRPr="008266F6">
        <w:rPr>
          <w:rFonts w:cstheme="minorHAnsi"/>
          <w:szCs w:val="22"/>
          <w:lang w:eastAsia="ja-JP"/>
        </w:rPr>
        <w:t xml:space="preserve"> </w:t>
      </w:r>
      <w:r w:rsidRPr="008266F6">
        <w:rPr>
          <w:rFonts w:eastAsia="+mn-ea" w:cstheme="minorHAnsi"/>
          <w:color w:val="4C4C4C"/>
          <w:kern w:val="24"/>
          <w:szCs w:val="22"/>
        </w:rPr>
        <w:t>N</w:t>
      </w:r>
      <w:r w:rsidRPr="008266F6">
        <w:rPr>
          <w:rFonts w:eastAsia="+mn-ea" w:cstheme="minorHAnsi"/>
          <w:color w:val="4C4C4C"/>
          <w:kern w:val="24"/>
          <w:szCs w:val="22"/>
          <w:vertAlign w:val="subscript"/>
        </w:rPr>
        <w:t>BF</w:t>
      </w:r>
      <w:bookmarkEnd w:id="16"/>
      <w:r w:rsidRPr="008266F6">
        <w:rPr>
          <w:rFonts w:cstheme="minorHAnsi"/>
          <w:szCs w:val="22"/>
          <w:lang w:eastAsia="ja-JP"/>
        </w:rPr>
        <w:t xml:space="preserve">. </w:t>
      </w:r>
      <w:r w:rsidR="00D64FEC" w:rsidRPr="008266F6">
        <w:rPr>
          <w:rFonts w:cstheme="minorHAnsi"/>
          <w:szCs w:val="22"/>
          <w:lang w:eastAsia="ja-JP"/>
        </w:rPr>
        <w:t>As a starting assumption for FR2-NTN analysis</w:t>
      </w:r>
      <w:r w:rsidR="00A65535">
        <w:rPr>
          <w:rFonts w:cstheme="minorHAnsi"/>
          <w:szCs w:val="22"/>
          <w:lang w:eastAsia="ja-JP"/>
        </w:rPr>
        <w:t>,</w:t>
      </w:r>
      <w:r w:rsidR="00B4499F" w:rsidRPr="00B4499F">
        <w:rPr>
          <w:rFonts w:eastAsia="+mn-ea" w:cstheme="minorHAnsi"/>
          <w:color w:val="4C4C4C"/>
          <w:kern w:val="24"/>
          <w:szCs w:val="22"/>
        </w:rPr>
        <w:t xml:space="preserve"> </w:t>
      </w:r>
      <w:r w:rsidR="00B4499F">
        <w:rPr>
          <w:rFonts w:eastAsia="+mn-ea" w:cstheme="minorHAnsi"/>
          <w:color w:val="4C4C4C"/>
          <w:kern w:val="24"/>
          <w:szCs w:val="22"/>
        </w:rPr>
        <w:t xml:space="preserve">a ratio </w:t>
      </w:r>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r w:rsidR="00B4499F">
        <w:rPr>
          <w:rFonts w:cstheme="minorHAnsi"/>
          <w:szCs w:val="22"/>
          <w:lang w:eastAsia="ja-JP"/>
        </w:rPr>
        <w:t>/</w:t>
      </w:r>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BF</w:t>
      </w:r>
      <w:r w:rsidR="00D64FEC" w:rsidRPr="008266F6">
        <w:rPr>
          <w:rFonts w:cstheme="minorHAnsi"/>
          <w:szCs w:val="22"/>
          <w:lang w:eastAsia="ja-JP"/>
        </w:rPr>
        <w:t xml:space="preserve"> </w:t>
      </w:r>
      <w:bookmarkStart w:id="17" w:name="_Hlk158893523"/>
      <w:r w:rsidR="00B4499F">
        <w:rPr>
          <w:rFonts w:cstheme="minorHAnsi"/>
          <w:szCs w:val="22"/>
          <w:lang w:eastAsia="ja-JP"/>
        </w:rPr>
        <w:t xml:space="preserve">≥ 20 </w:t>
      </w:r>
      <w:bookmarkEnd w:id="17"/>
      <w:r w:rsidR="00B4499F">
        <w:rPr>
          <w:rFonts w:cstheme="minorHAnsi"/>
          <w:szCs w:val="22"/>
          <w:lang w:eastAsia="ja-JP"/>
        </w:rPr>
        <w:t xml:space="preserve">is suggested (i.e., </w:t>
      </w:r>
      <w:r w:rsidR="00D64FEC" w:rsidRPr="008266F6">
        <w:rPr>
          <w:rFonts w:cstheme="minorHAnsi"/>
          <w:szCs w:val="22"/>
          <w:lang w:eastAsia="ja-JP"/>
        </w:rPr>
        <w:t>a ratio of</w:t>
      </w:r>
      <w:r w:rsidR="00AD38BE">
        <w:rPr>
          <w:rFonts w:cstheme="minorHAnsi"/>
          <w:szCs w:val="22"/>
          <w:lang w:eastAsia="ja-JP"/>
        </w:rPr>
        <w:t xml:space="preserve"> 1 </w:t>
      </w:r>
      <w:r w:rsidR="00B4499F">
        <w:rPr>
          <w:rFonts w:cstheme="minorHAnsi"/>
          <w:szCs w:val="22"/>
          <w:lang w:eastAsia="ja-JP"/>
        </w:rPr>
        <w:t xml:space="preserve">instantaneously </w:t>
      </w:r>
      <w:r w:rsidR="00AD38BE">
        <w:rPr>
          <w:rFonts w:cstheme="minorHAnsi"/>
          <w:szCs w:val="22"/>
          <w:lang w:eastAsia="ja-JP"/>
        </w:rPr>
        <w:t>active cell</w:t>
      </w:r>
      <w:r w:rsidR="00B4499F">
        <w:rPr>
          <w:rFonts w:cstheme="minorHAnsi"/>
          <w:szCs w:val="22"/>
          <w:lang w:eastAsia="ja-JP"/>
        </w:rPr>
        <w:t xml:space="preserve"> (N</w:t>
      </w:r>
      <w:r w:rsidR="00B4499F">
        <w:rPr>
          <w:rFonts w:cstheme="minorHAnsi"/>
          <w:szCs w:val="22"/>
          <w:vertAlign w:val="subscript"/>
          <w:lang w:eastAsia="ja-JP"/>
        </w:rPr>
        <w:t>BF</w:t>
      </w:r>
      <w:r w:rsidR="00B4499F">
        <w:rPr>
          <w:rFonts w:cstheme="minorHAnsi"/>
          <w:szCs w:val="22"/>
          <w:lang w:eastAsia="ja-JP"/>
        </w:rPr>
        <w:t>)</w:t>
      </w:r>
      <w:r w:rsidR="00AD38BE">
        <w:rPr>
          <w:rFonts w:cstheme="minorHAnsi"/>
          <w:szCs w:val="22"/>
          <w:lang w:eastAsia="ja-JP"/>
        </w:rPr>
        <w:t xml:space="preserve"> for</w:t>
      </w:r>
      <w:r w:rsidR="00B4499F">
        <w:rPr>
          <w:rFonts w:cstheme="minorHAnsi"/>
          <w:szCs w:val="22"/>
          <w:lang w:eastAsia="ja-JP"/>
        </w:rPr>
        <w:t xml:space="preserve"> every</w:t>
      </w:r>
      <w:r w:rsidR="00AD38BE">
        <w:rPr>
          <w:rFonts w:cstheme="minorHAnsi"/>
          <w:szCs w:val="22"/>
          <w:lang w:eastAsia="ja-JP"/>
        </w:rPr>
        <w:t xml:space="preserve"> 20 cell </w:t>
      </w:r>
      <w:r w:rsidR="00B4499F">
        <w:rPr>
          <w:rFonts w:cstheme="minorHAnsi"/>
          <w:szCs w:val="22"/>
          <w:lang w:eastAsia="ja-JP"/>
        </w:rPr>
        <w:t xml:space="preserve">locations </w:t>
      </w:r>
      <w:r w:rsidR="00AD38BE">
        <w:rPr>
          <w:rFonts w:cstheme="minorHAnsi"/>
          <w:szCs w:val="22"/>
          <w:lang w:eastAsia="ja-JP"/>
        </w:rPr>
        <w:t>(</w:t>
      </w:r>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r w:rsidR="00B4499F">
        <w:rPr>
          <w:rFonts w:cstheme="minorHAnsi"/>
          <w:szCs w:val="22"/>
          <w:lang w:eastAsia="ja-JP"/>
        </w:rPr>
        <w:t xml:space="preserve">) and </w:t>
      </w:r>
      <w:r w:rsidR="00B4499F" w:rsidRPr="008266F6">
        <w:rPr>
          <w:rFonts w:eastAsia="+mn-ea" w:cstheme="minorHAnsi"/>
          <w:color w:val="4C4C4C"/>
          <w:kern w:val="24"/>
          <w:szCs w:val="22"/>
        </w:rPr>
        <w:t>N</w:t>
      </w:r>
      <w:r w:rsidR="00B4499F" w:rsidRPr="008266F6">
        <w:rPr>
          <w:rFonts w:eastAsia="+mn-ea" w:cstheme="minorHAnsi"/>
          <w:color w:val="4C4C4C"/>
          <w:kern w:val="24"/>
          <w:szCs w:val="22"/>
          <w:vertAlign w:val="subscript"/>
        </w:rPr>
        <w:t>cells</w:t>
      </w:r>
      <w:r w:rsidR="00B4499F">
        <w:rPr>
          <w:rFonts w:cstheme="minorHAnsi"/>
          <w:szCs w:val="22"/>
          <w:lang w:eastAsia="ja-JP"/>
        </w:rPr>
        <w:t>≥ 400.</w:t>
      </w:r>
    </w:p>
    <w:p w14:paraId="6507576E" w14:textId="5C121112" w:rsidR="00C910D7" w:rsidRPr="008266F6" w:rsidRDefault="00C910D7" w:rsidP="008266F6">
      <w:pPr>
        <w:pStyle w:val="ListParagraph"/>
        <w:numPr>
          <w:ilvl w:val="0"/>
          <w:numId w:val="6"/>
        </w:numPr>
        <w:rPr>
          <w:rFonts w:cstheme="minorHAnsi"/>
          <w:szCs w:val="22"/>
          <w:lang w:eastAsia="ja-JP"/>
        </w:rPr>
      </w:pPr>
      <w:r w:rsidRPr="008266F6">
        <w:rPr>
          <w:rFonts w:cstheme="minorHAnsi"/>
          <w:szCs w:val="22"/>
          <w:lang w:eastAsia="ja-JP"/>
        </w:rPr>
        <w:t>LEO-1200</w:t>
      </w:r>
      <w:r w:rsidR="00B4499F">
        <w:rPr>
          <w:rFonts w:cstheme="minorHAnsi"/>
          <w:szCs w:val="22"/>
          <w:lang w:eastAsia="ja-JP"/>
        </w:rPr>
        <w:t xml:space="preserve"> preferred</w:t>
      </w:r>
      <w:r w:rsidRPr="008266F6">
        <w:rPr>
          <w:rFonts w:cstheme="minorHAnsi"/>
          <w:szCs w:val="22"/>
          <w:lang w:eastAsia="ja-JP"/>
        </w:rPr>
        <w:t xml:space="preserve"> </w:t>
      </w:r>
      <w:r w:rsidR="003012C6" w:rsidRPr="008266F6">
        <w:rPr>
          <w:rFonts w:cstheme="minorHAnsi"/>
          <w:szCs w:val="22"/>
          <w:lang w:eastAsia="ja-JP"/>
        </w:rPr>
        <w:t>(LEO-600</w:t>
      </w:r>
      <w:r w:rsidR="00252F47">
        <w:rPr>
          <w:rFonts w:cstheme="minorHAnsi"/>
          <w:szCs w:val="22"/>
          <w:lang w:eastAsia="ja-JP"/>
        </w:rPr>
        <w:t xml:space="preserve"> </w:t>
      </w:r>
      <w:r w:rsidR="00603DDF">
        <w:rPr>
          <w:rFonts w:cstheme="minorHAnsi"/>
          <w:szCs w:val="22"/>
          <w:lang w:eastAsia="ja-JP"/>
        </w:rPr>
        <w:t xml:space="preserve">being </w:t>
      </w:r>
      <w:r w:rsidR="003012C6" w:rsidRPr="008266F6">
        <w:rPr>
          <w:rFonts w:cstheme="minorHAnsi"/>
          <w:szCs w:val="22"/>
          <w:lang w:eastAsia="ja-JP"/>
        </w:rPr>
        <w:t>acceptable</w:t>
      </w:r>
      <w:r w:rsidR="00B65AC0">
        <w:rPr>
          <w:rFonts w:cstheme="minorHAnsi"/>
          <w:szCs w:val="22"/>
          <w:lang w:eastAsia="ja-JP"/>
        </w:rPr>
        <w:t>, as</w:t>
      </w:r>
      <w:r w:rsidR="00603DDF">
        <w:rPr>
          <w:rFonts w:cstheme="minorHAnsi"/>
          <w:szCs w:val="22"/>
          <w:lang w:eastAsia="ja-JP"/>
        </w:rPr>
        <w:t xml:space="preserve"> </w:t>
      </w:r>
      <w:r w:rsidR="00B4499F">
        <w:rPr>
          <w:rFonts w:cstheme="minorHAnsi"/>
          <w:szCs w:val="22"/>
          <w:lang w:eastAsia="ja-JP"/>
        </w:rPr>
        <w:t xml:space="preserve">assumed </w:t>
      </w:r>
      <w:r w:rsidR="00603DDF">
        <w:rPr>
          <w:rFonts w:cstheme="minorHAnsi"/>
          <w:szCs w:val="22"/>
          <w:lang w:eastAsia="ja-JP"/>
        </w:rPr>
        <w:t>for</w:t>
      </w:r>
      <w:r w:rsidR="00603DDF" w:rsidRPr="008266F6">
        <w:rPr>
          <w:rFonts w:cstheme="minorHAnsi"/>
          <w:szCs w:val="22"/>
          <w:lang w:eastAsia="ja-JP"/>
        </w:rPr>
        <w:t xml:space="preserve"> </w:t>
      </w:r>
      <w:r w:rsidR="003012C6" w:rsidRPr="008266F6">
        <w:rPr>
          <w:rFonts w:cstheme="minorHAnsi"/>
          <w:szCs w:val="22"/>
          <w:lang w:eastAsia="ja-JP"/>
        </w:rPr>
        <w:t>FR1</w:t>
      </w:r>
      <w:r w:rsidR="00603DDF">
        <w:rPr>
          <w:rFonts w:cstheme="minorHAnsi"/>
          <w:szCs w:val="22"/>
          <w:lang w:eastAsia="ja-JP"/>
        </w:rPr>
        <w:t>-NTN</w:t>
      </w:r>
      <w:r w:rsidR="003012C6" w:rsidRPr="008266F6">
        <w:rPr>
          <w:rFonts w:cstheme="minorHAnsi"/>
          <w:szCs w:val="22"/>
          <w:lang w:eastAsia="ja-JP"/>
        </w:rPr>
        <w:t>, as</w:t>
      </w:r>
      <w:r w:rsidR="00D64FEC" w:rsidRPr="008266F6">
        <w:rPr>
          <w:rFonts w:cstheme="minorHAnsi"/>
          <w:szCs w:val="22"/>
          <w:lang w:eastAsia="ja-JP"/>
        </w:rPr>
        <w:t xml:space="preserve"> orbital altitude </w:t>
      </w:r>
      <w:r w:rsidR="003012C6" w:rsidRPr="008266F6">
        <w:rPr>
          <w:rFonts w:cstheme="minorHAnsi"/>
          <w:szCs w:val="22"/>
          <w:lang w:eastAsia="ja-JP"/>
        </w:rPr>
        <w:t>is unlikely to produce materially different results)</w:t>
      </w:r>
      <w:r w:rsidR="00DC6C2D">
        <w:rPr>
          <w:rFonts w:cstheme="minorHAnsi"/>
          <w:szCs w:val="22"/>
          <w:lang w:eastAsia="ja-JP"/>
        </w:rPr>
        <w:t>.</w:t>
      </w:r>
    </w:p>
    <w:p w14:paraId="56C55733" w14:textId="3C25D1CE" w:rsidR="00C910D7" w:rsidRPr="008266F6" w:rsidRDefault="00C910D7" w:rsidP="008266F6">
      <w:pPr>
        <w:pStyle w:val="ListParagraph"/>
        <w:numPr>
          <w:ilvl w:val="0"/>
          <w:numId w:val="6"/>
        </w:numPr>
        <w:rPr>
          <w:rFonts w:cstheme="minorHAnsi"/>
          <w:szCs w:val="22"/>
          <w:lang w:eastAsia="ja-JP"/>
        </w:rPr>
      </w:pPr>
      <w:r w:rsidRPr="008266F6">
        <w:rPr>
          <w:rFonts w:cstheme="minorHAnsi"/>
          <w:szCs w:val="22"/>
          <w:lang w:eastAsia="ja-JP"/>
        </w:rPr>
        <w:t xml:space="preserve">Regenerative </w:t>
      </w:r>
      <w:r w:rsidR="00D24C87">
        <w:rPr>
          <w:rFonts w:cstheme="minorHAnsi"/>
          <w:szCs w:val="22"/>
          <w:lang w:eastAsia="ja-JP"/>
        </w:rPr>
        <w:t>p</w:t>
      </w:r>
      <w:r w:rsidRPr="008266F6">
        <w:rPr>
          <w:rFonts w:cstheme="minorHAnsi"/>
          <w:szCs w:val="22"/>
          <w:lang w:eastAsia="ja-JP"/>
        </w:rPr>
        <w:t>ayload</w:t>
      </w:r>
      <w:r w:rsidR="00D64FEC" w:rsidRPr="008266F6">
        <w:rPr>
          <w:rFonts w:cstheme="minorHAnsi"/>
          <w:szCs w:val="22"/>
          <w:lang w:eastAsia="ja-JP"/>
        </w:rPr>
        <w:t xml:space="preserve"> </w:t>
      </w:r>
      <w:r w:rsidR="00B65AC0">
        <w:rPr>
          <w:rFonts w:cstheme="minorHAnsi"/>
          <w:szCs w:val="22"/>
          <w:lang w:eastAsia="ja-JP"/>
        </w:rPr>
        <w:t>(if relevant)</w:t>
      </w:r>
      <w:r w:rsidR="00DC6C2D">
        <w:rPr>
          <w:rFonts w:cstheme="minorHAnsi"/>
          <w:szCs w:val="22"/>
          <w:lang w:eastAsia="ja-JP"/>
        </w:rPr>
        <w:t>.</w:t>
      </w:r>
    </w:p>
    <w:p w14:paraId="4567F274" w14:textId="26CB308B" w:rsidR="00C910D7" w:rsidRDefault="007C4D5D" w:rsidP="008266F6">
      <w:pPr>
        <w:pStyle w:val="ListParagraph"/>
        <w:numPr>
          <w:ilvl w:val="0"/>
          <w:numId w:val="6"/>
        </w:numPr>
        <w:rPr>
          <w:rFonts w:cstheme="minorHAnsi"/>
          <w:szCs w:val="22"/>
          <w:lang w:eastAsia="ja-JP"/>
        </w:rPr>
      </w:pPr>
      <w:r>
        <w:rPr>
          <w:rFonts w:cstheme="minorHAnsi"/>
          <w:szCs w:val="22"/>
          <w:lang w:eastAsia="ja-JP"/>
        </w:rPr>
        <w:t xml:space="preserve">Quasi </w:t>
      </w:r>
      <w:r w:rsidR="00C910D7" w:rsidRPr="008266F6">
        <w:rPr>
          <w:rFonts w:cstheme="minorHAnsi"/>
          <w:szCs w:val="22"/>
          <w:lang w:eastAsia="ja-JP"/>
        </w:rPr>
        <w:t>Earth Fixed Beam</w:t>
      </w:r>
      <w:r w:rsidR="00603DDF">
        <w:rPr>
          <w:rFonts w:cstheme="minorHAnsi"/>
          <w:szCs w:val="22"/>
          <w:lang w:eastAsia="ja-JP"/>
        </w:rPr>
        <w:t>s</w:t>
      </w:r>
      <w:r w:rsidR="00C910D7" w:rsidRPr="008266F6">
        <w:rPr>
          <w:rFonts w:cstheme="minorHAnsi"/>
          <w:szCs w:val="22"/>
          <w:lang w:eastAsia="ja-JP"/>
        </w:rPr>
        <w:t xml:space="preserve"> </w:t>
      </w:r>
      <w:r w:rsidR="003012C6" w:rsidRPr="008266F6">
        <w:rPr>
          <w:rFonts w:cstheme="minorHAnsi"/>
          <w:szCs w:val="22"/>
          <w:lang w:eastAsia="ja-JP"/>
        </w:rPr>
        <w:t>(the cell centre remains in the same place and cell maintains the substantially same size and shape</w:t>
      </w:r>
      <w:r w:rsidR="008E2FF8">
        <w:rPr>
          <w:rFonts w:cstheme="minorHAnsi"/>
          <w:szCs w:val="22"/>
          <w:lang w:eastAsia="ja-JP"/>
        </w:rPr>
        <w:t xml:space="preserve"> during the contact-period</w:t>
      </w:r>
      <w:r w:rsidR="003012C6" w:rsidRPr="008266F6">
        <w:rPr>
          <w:rFonts w:cstheme="minorHAnsi"/>
          <w:szCs w:val="22"/>
          <w:lang w:eastAsia="ja-JP"/>
        </w:rPr>
        <w:t>)</w:t>
      </w:r>
      <w:r w:rsidR="00DC6C2D">
        <w:rPr>
          <w:rFonts w:cstheme="minorHAnsi"/>
          <w:szCs w:val="22"/>
          <w:lang w:eastAsia="ja-JP"/>
        </w:rPr>
        <w:t>.</w:t>
      </w:r>
    </w:p>
    <w:p w14:paraId="585CD157" w14:textId="02FD17F3" w:rsidR="00102174" w:rsidRPr="0031460B" w:rsidRDefault="00603DDF" w:rsidP="008266F6">
      <w:pPr>
        <w:pStyle w:val="ListParagraph"/>
        <w:numPr>
          <w:ilvl w:val="0"/>
          <w:numId w:val="6"/>
        </w:numPr>
        <w:rPr>
          <w:rFonts w:cstheme="minorHAnsi"/>
          <w:szCs w:val="22"/>
          <w:lang w:eastAsia="ja-JP"/>
        </w:rPr>
      </w:pPr>
      <w:r>
        <w:rPr>
          <w:rFonts w:cstheme="minorHAnsi"/>
          <w:szCs w:val="22"/>
          <w:lang w:eastAsia="ja-JP"/>
        </w:rPr>
        <w:t xml:space="preserve">Reuse of </w:t>
      </w:r>
      <w:r w:rsidR="005A14D0">
        <w:rPr>
          <w:rFonts w:cstheme="minorHAnsi"/>
          <w:szCs w:val="22"/>
          <w:lang w:eastAsia="ja-JP"/>
        </w:rPr>
        <w:t xml:space="preserve">the </w:t>
      </w:r>
      <w:r w:rsidR="007C4D5D">
        <w:rPr>
          <w:rFonts w:cstheme="minorHAnsi"/>
          <w:szCs w:val="22"/>
          <w:lang w:eastAsia="ja-JP"/>
        </w:rPr>
        <w:t xml:space="preserve">Rel-18 </w:t>
      </w:r>
      <w:r w:rsidR="005A14D0">
        <w:rPr>
          <w:rFonts w:cstheme="minorHAnsi"/>
          <w:szCs w:val="22"/>
          <w:lang w:eastAsia="ja-JP"/>
        </w:rPr>
        <w:t xml:space="preserve">RAN4 FR2-NTN </w:t>
      </w:r>
      <w:r w:rsidR="00B65AC0">
        <w:rPr>
          <w:rFonts w:cstheme="minorHAnsi"/>
          <w:szCs w:val="22"/>
          <w:lang w:eastAsia="ja-JP"/>
        </w:rPr>
        <w:t>(</w:t>
      </w:r>
      <w:r w:rsidR="0031460B">
        <w:rPr>
          <w:rFonts w:cstheme="minorHAnsi"/>
          <w:szCs w:val="22"/>
          <w:lang w:eastAsia="ja-JP"/>
        </w:rPr>
        <w:t xml:space="preserve">i.e., </w:t>
      </w:r>
      <w:r w:rsidR="00B65AC0">
        <w:rPr>
          <w:rFonts w:cstheme="minorHAnsi"/>
          <w:szCs w:val="22"/>
          <w:lang w:eastAsia="ja-JP"/>
        </w:rPr>
        <w:t xml:space="preserve">Ka band) </w:t>
      </w:r>
      <w:r w:rsidR="005A14D0">
        <w:rPr>
          <w:rFonts w:cstheme="minorHAnsi"/>
          <w:szCs w:val="22"/>
          <w:lang w:eastAsia="ja-JP"/>
        </w:rPr>
        <w:t xml:space="preserve">assumptions for SAN, terminal types, antenna </w:t>
      </w:r>
      <w:r w:rsidR="005A14D0" w:rsidRPr="0031460B">
        <w:rPr>
          <w:rFonts w:cstheme="minorHAnsi"/>
          <w:szCs w:val="22"/>
          <w:lang w:eastAsia="ja-JP"/>
        </w:rPr>
        <w:t>gains and any other parameter that may be relevant to RAN1 studies.</w:t>
      </w:r>
      <w:r w:rsidR="00102174" w:rsidRPr="0031460B">
        <w:rPr>
          <w:rFonts w:cstheme="minorHAnsi"/>
          <w:szCs w:val="22"/>
          <w:lang w:eastAsia="ja-JP"/>
        </w:rPr>
        <w:t xml:space="preserve"> </w:t>
      </w:r>
    </w:p>
    <w:p w14:paraId="2D48BA85" w14:textId="7635B24A" w:rsidR="005A14D0" w:rsidRPr="0031460B" w:rsidRDefault="00102174" w:rsidP="008266F6">
      <w:pPr>
        <w:pStyle w:val="ListParagraph"/>
        <w:numPr>
          <w:ilvl w:val="0"/>
          <w:numId w:val="6"/>
        </w:numPr>
        <w:rPr>
          <w:rFonts w:cstheme="minorHAnsi"/>
          <w:szCs w:val="22"/>
          <w:lang w:eastAsia="ja-JP"/>
        </w:rPr>
      </w:pPr>
      <w:r w:rsidRPr="0031460B">
        <w:rPr>
          <w:rFonts w:cstheme="minorHAnsi"/>
          <w:szCs w:val="22"/>
          <w:lang w:eastAsia="ja-JP"/>
        </w:rPr>
        <w:t xml:space="preserve">Aggregate EIRP consistent with full </w:t>
      </w:r>
      <w:r w:rsidR="0031460B">
        <w:rPr>
          <w:rFonts w:cstheme="minorHAnsi"/>
          <w:szCs w:val="22"/>
          <w:lang w:eastAsia="ja-JP"/>
        </w:rPr>
        <w:t xml:space="preserve">‘per beam’ </w:t>
      </w:r>
      <w:r w:rsidRPr="0031460B">
        <w:rPr>
          <w:rFonts w:cstheme="minorHAnsi"/>
          <w:szCs w:val="22"/>
          <w:lang w:eastAsia="ja-JP"/>
        </w:rPr>
        <w:t xml:space="preserve">power in 5% of beams. </w:t>
      </w:r>
    </w:p>
    <w:p w14:paraId="7D2B01FE" w14:textId="77777777" w:rsidR="00506DFD" w:rsidRDefault="00506DFD" w:rsidP="0011271A">
      <w:pPr>
        <w:spacing w:after="0"/>
        <w:rPr>
          <w:highlight w:val="yellow"/>
          <w:lang w:eastAsia="ja-JP"/>
        </w:rPr>
      </w:pPr>
    </w:p>
    <w:p w14:paraId="24A4E34E" w14:textId="17F5276C" w:rsidR="0031460B" w:rsidRPr="0031460B" w:rsidRDefault="0031460B" w:rsidP="0011271A">
      <w:pPr>
        <w:spacing w:after="0"/>
        <w:rPr>
          <w:lang w:eastAsia="ja-JP"/>
        </w:rPr>
      </w:pPr>
      <w:r w:rsidRPr="0031460B">
        <w:rPr>
          <w:lang w:eastAsia="ja-JP"/>
        </w:rPr>
        <w:t xml:space="preserve">Note: The values are </w:t>
      </w:r>
      <w:r w:rsidRPr="00DC6C2D">
        <w:t>examples</w:t>
      </w:r>
      <w:r w:rsidRPr="0031460B">
        <w:rPr>
          <w:lang w:eastAsia="ja-JP"/>
        </w:rPr>
        <w:t xml:space="preserve"> only</w:t>
      </w:r>
      <w:r>
        <w:rPr>
          <w:lang w:eastAsia="ja-JP"/>
        </w:rPr>
        <w:t>. At least at this stage of the study</w:t>
      </w:r>
      <w:r w:rsidRPr="0031460B">
        <w:rPr>
          <w:lang w:eastAsia="ja-JP"/>
        </w:rPr>
        <w:t xml:space="preserve"> exact values are considered less important than the ratio of number of cells within the desired coverage area (Ncells) and number of simultaneously active beams N</w:t>
      </w:r>
      <w:r w:rsidRPr="0031460B">
        <w:rPr>
          <w:vertAlign w:val="subscript"/>
          <w:lang w:eastAsia="ja-JP"/>
        </w:rPr>
        <w:t>BF</w:t>
      </w:r>
      <w:r w:rsidRPr="0031460B">
        <w:rPr>
          <w:lang w:eastAsia="ja-JP"/>
        </w:rPr>
        <w:t>.</w:t>
      </w:r>
    </w:p>
    <w:p w14:paraId="3C85C305" w14:textId="77777777" w:rsidR="0031460B" w:rsidRPr="0031460B" w:rsidRDefault="0031460B" w:rsidP="0011271A">
      <w:pPr>
        <w:spacing w:after="0"/>
        <w:rPr>
          <w:lang w:eastAsia="ja-JP"/>
        </w:rPr>
      </w:pPr>
    </w:p>
    <w:p w14:paraId="6EC48D4B" w14:textId="11EEA5C1" w:rsidR="008E4E12" w:rsidRPr="0031460B" w:rsidRDefault="008E4E12" w:rsidP="008E4E12">
      <w:pPr>
        <w:rPr>
          <w:rFonts w:cstheme="minorHAnsi"/>
          <w:lang w:eastAsia="ja-JP"/>
        </w:rPr>
      </w:pPr>
      <w:bookmarkStart w:id="18" w:name="_Hlk157597378"/>
      <w:r w:rsidRPr="00C87EF2">
        <w:rPr>
          <w:rFonts w:cstheme="minorHAnsi"/>
          <w:b/>
          <w:bCs/>
          <w:lang w:eastAsia="ja-JP"/>
        </w:rPr>
        <w:t xml:space="preserve">Observation </w:t>
      </w:r>
      <w:r w:rsidR="00886AEE">
        <w:rPr>
          <w:rFonts w:cstheme="minorHAnsi"/>
          <w:b/>
          <w:bCs/>
          <w:lang w:eastAsia="ja-JP"/>
        </w:rPr>
        <w:t>6</w:t>
      </w:r>
      <w:r w:rsidRPr="00DC5B05">
        <w:rPr>
          <w:rFonts w:cstheme="minorHAnsi"/>
          <w:b/>
          <w:bCs/>
          <w:lang w:eastAsia="ja-JP"/>
        </w:rPr>
        <w:t xml:space="preserve">: </w:t>
      </w:r>
      <w:r w:rsidRPr="0031460B">
        <w:rPr>
          <w:rFonts w:cstheme="minorHAnsi"/>
          <w:lang w:eastAsia="ja-JP"/>
        </w:rPr>
        <w:t xml:space="preserve">The system </w:t>
      </w:r>
      <w:r w:rsidR="00FC7F71" w:rsidRPr="0031460B">
        <w:rPr>
          <w:rFonts w:cstheme="minorHAnsi"/>
          <w:lang w:eastAsia="ja-JP"/>
        </w:rPr>
        <w:t xml:space="preserve">level </w:t>
      </w:r>
      <w:r w:rsidRPr="0031460B">
        <w:rPr>
          <w:rFonts w:cstheme="minorHAnsi"/>
          <w:lang w:eastAsia="ja-JP"/>
        </w:rPr>
        <w:t xml:space="preserve">assumptions </w:t>
      </w:r>
      <w:r w:rsidR="00490231" w:rsidRPr="0031460B">
        <w:rPr>
          <w:rFonts w:cstheme="minorHAnsi"/>
          <w:lang w:eastAsia="ja-JP"/>
        </w:rPr>
        <w:t xml:space="preserve">needed </w:t>
      </w:r>
      <w:r w:rsidRPr="0031460B">
        <w:rPr>
          <w:rFonts w:cstheme="minorHAnsi"/>
          <w:lang w:eastAsia="ja-JP"/>
        </w:rPr>
        <w:t>for FR2-NTN</w:t>
      </w:r>
      <w:r w:rsidR="00793D09" w:rsidRPr="0031460B">
        <w:rPr>
          <w:rFonts w:cstheme="minorHAnsi"/>
          <w:lang w:eastAsia="ja-JP"/>
        </w:rPr>
        <w:t xml:space="preserve"> are significantly different to the assumptions for FR1-NTN</w:t>
      </w:r>
      <w:r w:rsidR="007F780C" w:rsidRPr="0031460B">
        <w:rPr>
          <w:rFonts w:cstheme="minorHAnsi"/>
          <w:lang w:eastAsia="ja-JP"/>
        </w:rPr>
        <w:t xml:space="preserve"> as set out in [1]</w:t>
      </w:r>
      <w:r w:rsidR="00793D09" w:rsidRPr="0031460B">
        <w:rPr>
          <w:rFonts w:cstheme="minorHAnsi"/>
          <w:lang w:eastAsia="ja-JP"/>
        </w:rPr>
        <w:t>.</w:t>
      </w:r>
    </w:p>
    <w:bookmarkEnd w:id="18"/>
    <w:p w14:paraId="3321B474" w14:textId="07D03754" w:rsidR="008E4E12" w:rsidRPr="0031460B" w:rsidRDefault="008E4E12" w:rsidP="008E4E12">
      <w:pPr>
        <w:rPr>
          <w:rFonts w:cstheme="minorHAnsi"/>
          <w:lang w:eastAsia="ja-JP"/>
        </w:rPr>
      </w:pPr>
      <w:r w:rsidRPr="00C87EF2">
        <w:rPr>
          <w:rFonts w:cstheme="minorHAnsi"/>
          <w:b/>
          <w:bCs/>
          <w:lang w:eastAsia="ja-JP"/>
        </w:rPr>
        <w:t xml:space="preserve">Proposal </w:t>
      </w:r>
      <w:r w:rsidR="00886AEE">
        <w:rPr>
          <w:rFonts w:cstheme="minorHAnsi"/>
          <w:b/>
          <w:bCs/>
          <w:lang w:eastAsia="ja-JP"/>
        </w:rPr>
        <w:t>3</w:t>
      </w:r>
      <w:r w:rsidRPr="00DC5B05">
        <w:rPr>
          <w:rFonts w:cstheme="minorHAnsi"/>
          <w:b/>
          <w:bCs/>
          <w:lang w:eastAsia="ja-JP"/>
        </w:rPr>
        <w:t xml:space="preserve">: </w:t>
      </w:r>
      <w:r w:rsidRPr="0031460B">
        <w:rPr>
          <w:rFonts w:cstheme="minorHAnsi"/>
          <w:lang w:eastAsia="ja-JP"/>
        </w:rPr>
        <w:t>RAN1 sh</w:t>
      </w:r>
      <w:r w:rsidR="00706955">
        <w:rPr>
          <w:rFonts w:cstheme="minorHAnsi"/>
          <w:lang w:eastAsia="ja-JP"/>
        </w:rPr>
        <w:t>all</w:t>
      </w:r>
      <w:r w:rsidRPr="0031460B">
        <w:rPr>
          <w:rFonts w:cstheme="minorHAnsi"/>
          <w:lang w:eastAsia="ja-JP"/>
        </w:rPr>
        <w:t xml:space="preserve"> consider Downlink Coverage Enhancements from a system level</w:t>
      </w:r>
      <w:r w:rsidR="00A65535" w:rsidRPr="0031460B">
        <w:rPr>
          <w:rFonts w:cstheme="minorHAnsi"/>
          <w:lang w:eastAsia="ja-JP"/>
        </w:rPr>
        <w:t xml:space="preserve"> point of view</w:t>
      </w:r>
      <w:r w:rsidRPr="0031460B">
        <w:rPr>
          <w:rFonts w:cstheme="minorHAnsi"/>
          <w:lang w:eastAsia="ja-JP"/>
        </w:rPr>
        <w:t>, taking into account the differences between FR2-NTN and FR1-NTN.</w:t>
      </w:r>
    </w:p>
    <w:p w14:paraId="3C48F8B7" w14:textId="38E67D23" w:rsidR="00793D09" w:rsidRDefault="00D64FEC" w:rsidP="005A14D0">
      <w:pPr>
        <w:pStyle w:val="Heading1"/>
      </w:pPr>
      <w:bookmarkStart w:id="19" w:name="_Hlk157425601"/>
      <w:r>
        <w:t>Conclusions</w:t>
      </w:r>
    </w:p>
    <w:p w14:paraId="6E392861" w14:textId="72BA1732" w:rsidR="00793D09" w:rsidRDefault="00793D09" w:rsidP="00793D09">
      <w:r>
        <w:t>This contribution has set out an FR2-NTN operator’s perspective on Downlink Coverage Enhancements in Rel</w:t>
      </w:r>
      <w:r w:rsidR="00FC7F71">
        <w:t>-</w:t>
      </w:r>
      <w:r>
        <w:t xml:space="preserve">19. It has identified some system commonalities between FR2-NTN </w:t>
      </w:r>
      <w:r w:rsidR="0082017A">
        <w:t xml:space="preserve">(VSAT) </w:t>
      </w:r>
      <w:r>
        <w:t xml:space="preserve">and </w:t>
      </w:r>
      <w:r w:rsidR="00272601">
        <w:t>FR</w:t>
      </w:r>
      <w:r w:rsidR="0082017A">
        <w:t>1-NTN</w:t>
      </w:r>
      <w:r w:rsidR="00272601">
        <w:t xml:space="preserve"> </w:t>
      </w:r>
      <w:r w:rsidR="0082017A">
        <w:t xml:space="preserve">(handheld/ omnidirectional) </w:t>
      </w:r>
      <w:r w:rsidR="00272601">
        <w:t>an</w:t>
      </w:r>
      <w:r w:rsidR="0082017A">
        <w:t>d</w:t>
      </w:r>
      <w:r w:rsidR="00272601">
        <w:t xml:space="preserve"> also </w:t>
      </w:r>
      <w:r>
        <w:t xml:space="preserve">some significant differences. </w:t>
      </w:r>
      <w:r w:rsidR="00294E9B">
        <w:t>A ‘figure of merit’ by which to judge the effectiveness of the coverage enhancements has been suggested and some example NTN-FR2 parameters have been presented.</w:t>
      </w:r>
    </w:p>
    <w:p w14:paraId="39777C51" w14:textId="77777777" w:rsidR="00C22128" w:rsidRPr="00C22128" w:rsidRDefault="00C22128" w:rsidP="00C22128">
      <w:pPr>
        <w:rPr>
          <w:lang w:eastAsia="ja-JP"/>
        </w:rPr>
      </w:pPr>
      <w:r w:rsidRPr="00C87EF2">
        <w:rPr>
          <w:b/>
          <w:bCs/>
          <w:lang w:eastAsia="ja-JP"/>
        </w:rPr>
        <w:t>Observation 1</w:t>
      </w:r>
      <w:r w:rsidRPr="00DC5B05">
        <w:rPr>
          <w:b/>
          <w:bCs/>
          <w:lang w:eastAsia="ja-JP"/>
        </w:rPr>
        <w:t xml:space="preserve">: </w:t>
      </w:r>
      <w:r w:rsidRPr="00C22128">
        <w:rPr>
          <w:lang w:eastAsia="ja-JP"/>
        </w:rPr>
        <w:t>For NTN, a highly variable volume of traffic per cell is expected, with many cells in the coverage area of a single satellite having no traffic, while a few cells will experience very high traffic loads.</w:t>
      </w:r>
    </w:p>
    <w:p w14:paraId="37E908E4" w14:textId="77777777" w:rsidR="00C22128" w:rsidRPr="00C22128" w:rsidRDefault="00C22128" w:rsidP="00C22128">
      <w:pPr>
        <w:rPr>
          <w:lang w:eastAsia="ja-JP"/>
        </w:rPr>
      </w:pPr>
      <w:r w:rsidRPr="00C87EF2">
        <w:rPr>
          <w:b/>
          <w:bCs/>
          <w:lang w:eastAsia="ja-JP"/>
        </w:rPr>
        <w:t>Observation 2:</w:t>
      </w:r>
      <w:r w:rsidRPr="00DC5B05">
        <w:rPr>
          <w:b/>
          <w:bCs/>
          <w:lang w:eastAsia="ja-JP"/>
        </w:rPr>
        <w:t xml:space="preserve"> </w:t>
      </w:r>
      <w:r w:rsidRPr="00C22128">
        <w:rPr>
          <w:lang w:eastAsia="ja-JP"/>
        </w:rPr>
        <w:t>In order to minimise power consumption for ‘keep alive’ cells, power saving techniques studied and developed for TN may be applicable, in particular, Time Domain techniques [3], [4]. This observation applies to both FR2-NTN and FR1-NTN.</w:t>
      </w:r>
    </w:p>
    <w:p w14:paraId="589F3721" w14:textId="77777777" w:rsidR="00294E9B" w:rsidRPr="00294E9B" w:rsidRDefault="00294E9B" w:rsidP="00294E9B">
      <w:pPr>
        <w:rPr>
          <w:lang w:eastAsia="ja-JP"/>
        </w:rPr>
      </w:pPr>
      <w:r w:rsidRPr="00C87EF2">
        <w:rPr>
          <w:b/>
          <w:bCs/>
          <w:lang w:eastAsia="ja-JP"/>
        </w:rPr>
        <w:t xml:space="preserve">Observation </w:t>
      </w:r>
      <w:r>
        <w:rPr>
          <w:b/>
          <w:bCs/>
          <w:lang w:eastAsia="ja-JP"/>
        </w:rPr>
        <w:t>3</w:t>
      </w:r>
      <w:r w:rsidRPr="00C87EF2">
        <w:rPr>
          <w:b/>
          <w:bCs/>
          <w:lang w:eastAsia="ja-JP"/>
        </w:rPr>
        <w:t>:</w:t>
      </w:r>
      <w:r w:rsidRPr="00FC52F2">
        <w:rPr>
          <w:b/>
          <w:bCs/>
          <w:lang w:eastAsia="ja-JP"/>
        </w:rPr>
        <w:t xml:space="preserve"> </w:t>
      </w:r>
      <w:r w:rsidRPr="00294E9B">
        <w:rPr>
          <w:lang w:eastAsia="ja-JP"/>
        </w:rPr>
        <w:t>VSAT UEs operation in FR2-NTN networks is subject to a number of specific properties - e.g. high gain antennas, specific polarization modes, larger bandwidths - compared to handheld devices in FR1-NTN networks.</w:t>
      </w:r>
    </w:p>
    <w:p w14:paraId="3CCC0D00" w14:textId="77777777" w:rsidR="00294E9B" w:rsidRPr="00294E9B" w:rsidRDefault="00294E9B" w:rsidP="00294E9B">
      <w:pPr>
        <w:kinsoku w:val="0"/>
        <w:overflowPunct w:val="0"/>
        <w:textAlignment w:val="baseline"/>
        <w:rPr>
          <w:lang w:eastAsia="ja-JP"/>
        </w:rPr>
      </w:pPr>
      <w:r w:rsidRPr="00C87EF2">
        <w:rPr>
          <w:b/>
          <w:bCs/>
          <w:lang w:eastAsia="ja-JP"/>
        </w:rPr>
        <w:lastRenderedPageBreak/>
        <w:t xml:space="preserve">Observation </w:t>
      </w:r>
      <w:r>
        <w:rPr>
          <w:b/>
          <w:bCs/>
          <w:lang w:eastAsia="ja-JP"/>
        </w:rPr>
        <w:t>4</w:t>
      </w:r>
      <w:r w:rsidRPr="00C87EF2">
        <w:rPr>
          <w:b/>
          <w:bCs/>
          <w:lang w:eastAsia="ja-JP"/>
        </w:rPr>
        <w:t xml:space="preserve">: </w:t>
      </w:r>
      <w:r w:rsidRPr="00294E9B">
        <w:rPr>
          <w:lang w:eastAsia="ja-JP"/>
        </w:rPr>
        <w:t xml:space="preserve">Due to a vastly different cell traffic load, dwell times and revisit time periods will be significantly different in loaded cells compared with unloaded cells (including cells with no active user) and, therefore, a high degree of resource allocation flexibility is required. </w:t>
      </w:r>
    </w:p>
    <w:p w14:paraId="7B1B7B75" w14:textId="77777777" w:rsidR="00294E9B" w:rsidRDefault="00294E9B" w:rsidP="00294E9B">
      <w:pPr>
        <w:kinsoku w:val="0"/>
        <w:overflowPunct w:val="0"/>
        <w:textAlignment w:val="baseline"/>
        <w:rPr>
          <w:lang w:eastAsia="ja-JP"/>
        </w:rPr>
      </w:pPr>
      <w:r>
        <w:rPr>
          <w:b/>
          <w:bCs/>
          <w:lang w:eastAsia="ja-JP"/>
        </w:rPr>
        <w:t>Observation</w:t>
      </w:r>
      <w:r w:rsidRPr="00B65DC7">
        <w:rPr>
          <w:b/>
          <w:bCs/>
          <w:lang w:eastAsia="ja-JP"/>
        </w:rPr>
        <w:t xml:space="preserve"> </w:t>
      </w:r>
      <w:r>
        <w:rPr>
          <w:b/>
          <w:bCs/>
          <w:lang w:eastAsia="ja-JP"/>
        </w:rPr>
        <w:t>5</w:t>
      </w:r>
      <w:r>
        <w:rPr>
          <w:lang w:eastAsia="ja-JP"/>
        </w:rPr>
        <w:t>: From the discussion above we note the following guiding principles:</w:t>
      </w:r>
    </w:p>
    <w:p w14:paraId="685C3C20" w14:textId="77777777" w:rsidR="00294E9B" w:rsidRPr="00B65DC7" w:rsidRDefault="00294E9B" w:rsidP="00294E9B">
      <w:pPr>
        <w:pStyle w:val="ListParagraph"/>
        <w:numPr>
          <w:ilvl w:val="0"/>
          <w:numId w:val="14"/>
        </w:numPr>
        <w:kinsoku w:val="0"/>
        <w:overflowPunct w:val="0"/>
        <w:textAlignment w:val="baseline"/>
        <w:rPr>
          <w:rFonts w:cstheme="minorHAnsi"/>
          <w:szCs w:val="22"/>
          <w:lang w:eastAsia="ja-JP"/>
        </w:rPr>
      </w:pPr>
      <w:r w:rsidRPr="00B65DC7">
        <w:rPr>
          <w:rFonts w:cstheme="minorHAnsi"/>
          <w:szCs w:val="22"/>
          <w:lang w:eastAsia="ja-JP"/>
        </w:rPr>
        <w:t>time spent on empty cells shall be minimized, so as to maximize the number of empty cells covered (</w:t>
      </w:r>
      <w:r>
        <w:rPr>
          <w:rFonts w:cstheme="minorHAnsi"/>
          <w:szCs w:val="22"/>
          <w:lang w:eastAsia="ja-JP"/>
        </w:rPr>
        <w:t>‘</w:t>
      </w:r>
      <w:r w:rsidRPr="00B65DC7">
        <w:rPr>
          <w:rFonts w:cstheme="minorHAnsi"/>
          <w:szCs w:val="22"/>
          <w:lang w:eastAsia="ja-JP"/>
        </w:rPr>
        <w:t>keep-alive</w:t>
      </w:r>
      <w:r>
        <w:rPr>
          <w:rFonts w:cstheme="minorHAnsi"/>
          <w:szCs w:val="22"/>
          <w:lang w:eastAsia="ja-JP"/>
        </w:rPr>
        <w:t>’</w:t>
      </w:r>
      <w:r w:rsidRPr="00B65DC7">
        <w:rPr>
          <w:rFonts w:cstheme="minorHAnsi"/>
          <w:szCs w:val="22"/>
          <w:lang w:eastAsia="ja-JP"/>
        </w:rPr>
        <w:t xml:space="preserve">) </w:t>
      </w:r>
      <w:r>
        <w:rPr>
          <w:rFonts w:cstheme="minorHAnsi"/>
          <w:szCs w:val="22"/>
          <w:lang w:eastAsia="ja-JP"/>
        </w:rPr>
        <w:t>per active</w:t>
      </w:r>
      <w:r w:rsidRPr="00B65DC7">
        <w:rPr>
          <w:rFonts w:cstheme="minorHAnsi"/>
          <w:szCs w:val="22"/>
          <w:lang w:eastAsia="ja-JP"/>
        </w:rPr>
        <w:t xml:space="preserve"> beam;</w:t>
      </w:r>
    </w:p>
    <w:p w14:paraId="357B84F2" w14:textId="05DBEDC8" w:rsidR="00294E9B" w:rsidRPr="00B65DC7" w:rsidRDefault="00294E9B" w:rsidP="00294E9B">
      <w:pPr>
        <w:pStyle w:val="ListParagraph"/>
        <w:numPr>
          <w:ilvl w:val="0"/>
          <w:numId w:val="14"/>
        </w:numPr>
        <w:kinsoku w:val="0"/>
        <w:overflowPunct w:val="0"/>
        <w:textAlignment w:val="baseline"/>
        <w:rPr>
          <w:rFonts w:cstheme="minorHAnsi"/>
          <w:szCs w:val="22"/>
          <w:lang w:eastAsia="ja-JP"/>
        </w:rPr>
      </w:pPr>
      <w:r w:rsidRPr="00B65DC7">
        <w:rPr>
          <w:rFonts w:cstheme="minorHAnsi"/>
          <w:szCs w:val="22"/>
          <w:lang w:eastAsia="ja-JP"/>
        </w:rPr>
        <w:t>time spent on each cell shall be flexibly allocated based on instantaneous traffic volume, so as to match the demand with the capacity offered</w:t>
      </w:r>
      <w:r w:rsidR="0031460B">
        <w:rPr>
          <w:rFonts w:cstheme="minorHAnsi"/>
          <w:szCs w:val="22"/>
          <w:lang w:eastAsia="ja-JP"/>
        </w:rPr>
        <w:t>.</w:t>
      </w:r>
    </w:p>
    <w:p w14:paraId="5EA81247" w14:textId="77777777" w:rsidR="00294E9B" w:rsidRDefault="00294E9B" w:rsidP="00294E9B">
      <w:pPr>
        <w:pStyle w:val="ListParagraph"/>
        <w:kinsoku w:val="0"/>
        <w:overflowPunct w:val="0"/>
        <w:textAlignment w:val="baseline"/>
        <w:rPr>
          <w:rFonts w:cstheme="minorHAnsi"/>
          <w:szCs w:val="22"/>
          <w:lang w:eastAsia="ja-JP"/>
        </w:rPr>
      </w:pPr>
    </w:p>
    <w:p w14:paraId="70D209E1" w14:textId="77777777" w:rsidR="00294E9B" w:rsidRDefault="00294E9B" w:rsidP="00294E9B">
      <w:pPr>
        <w:pStyle w:val="ListParagraph"/>
        <w:kinsoku w:val="0"/>
        <w:overflowPunct w:val="0"/>
        <w:textAlignment w:val="baseline"/>
        <w:rPr>
          <w:rFonts w:cstheme="minorHAnsi"/>
          <w:szCs w:val="22"/>
          <w:lang w:eastAsia="ja-JP"/>
        </w:rPr>
      </w:pPr>
      <w:r>
        <w:rPr>
          <w:rFonts w:cstheme="minorHAnsi"/>
          <w:szCs w:val="22"/>
          <w:lang w:eastAsia="ja-JP"/>
        </w:rPr>
        <w:t xml:space="preserve">Note: </w:t>
      </w:r>
      <w:r w:rsidRPr="00B65DC7">
        <w:rPr>
          <w:rFonts w:cstheme="minorHAnsi"/>
          <w:szCs w:val="22"/>
          <w:lang w:eastAsia="ja-JP"/>
        </w:rPr>
        <w:t>Downlink and Uplink beam dwell times and periodicity (“</w:t>
      </w:r>
      <w:r w:rsidRPr="00CE1A59">
        <w:rPr>
          <w:rFonts w:cstheme="minorHAnsi"/>
          <w:szCs w:val="22"/>
          <w:lang w:eastAsia="ja-JP"/>
        </w:rPr>
        <w:t>hop</w:t>
      </w:r>
      <w:r>
        <w:rPr>
          <w:rFonts w:cstheme="minorHAnsi"/>
          <w:szCs w:val="22"/>
          <w:lang w:eastAsia="ja-JP"/>
        </w:rPr>
        <w:t>ping pattern</w:t>
      </w:r>
      <w:r w:rsidRPr="00B65DC7">
        <w:rPr>
          <w:rFonts w:cstheme="minorHAnsi"/>
          <w:szCs w:val="22"/>
          <w:lang w:eastAsia="ja-JP"/>
        </w:rPr>
        <w:t>”)</w:t>
      </w:r>
      <w:r>
        <w:rPr>
          <w:rFonts w:cstheme="minorHAnsi"/>
          <w:szCs w:val="22"/>
          <w:lang w:eastAsia="ja-JP"/>
        </w:rPr>
        <w:t xml:space="preserve"> in any one beam</w:t>
      </w:r>
      <w:r w:rsidRPr="00B65DC7">
        <w:rPr>
          <w:rFonts w:cstheme="minorHAnsi"/>
          <w:szCs w:val="22"/>
          <w:lang w:eastAsia="ja-JP"/>
        </w:rPr>
        <w:t xml:space="preserve"> could, in principle, be different.</w:t>
      </w:r>
    </w:p>
    <w:p w14:paraId="46DDF193" w14:textId="77777777" w:rsidR="00294E9B" w:rsidRPr="00B65DC7" w:rsidRDefault="00294E9B" w:rsidP="00294E9B">
      <w:pPr>
        <w:pStyle w:val="ListParagraph"/>
        <w:kinsoku w:val="0"/>
        <w:overflowPunct w:val="0"/>
        <w:textAlignment w:val="baseline"/>
        <w:rPr>
          <w:rFonts w:cstheme="minorHAnsi"/>
          <w:szCs w:val="22"/>
          <w:lang w:eastAsia="ja-JP"/>
        </w:rPr>
      </w:pPr>
    </w:p>
    <w:p w14:paraId="448265CD" w14:textId="77777777" w:rsidR="00294E9B" w:rsidRPr="00294E9B" w:rsidRDefault="00294E9B" w:rsidP="00294E9B">
      <w:pPr>
        <w:kinsoku w:val="0"/>
        <w:overflowPunct w:val="0"/>
        <w:textAlignment w:val="baseline"/>
        <w:rPr>
          <w:lang w:eastAsia="ja-JP"/>
        </w:rPr>
      </w:pPr>
      <w:r w:rsidRPr="00C87EF2">
        <w:rPr>
          <w:b/>
          <w:bCs/>
          <w:lang w:eastAsia="ja-JP"/>
        </w:rPr>
        <w:t xml:space="preserve">Proposal </w:t>
      </w:r>
      <w:r>
        <w:rPr>
          <w:b/>
          <w:bCs/>
          <w:lang w:eastAsia="ja-JP"/>
        </w:rPr>
        <w:t>2</w:t>
      </w:r>
      <w:r w:rsidRPr="00DC5B05">
        <w:rPr>
          <w:b/>
          <w:bCs/>
          <w:lang w:eastAsia="ja-JP"/>
        </w:rPr>
        <w:t xml:space="preserve">: </w:t>
      </w:r>
      <w:r w:rsidRPr="00294E9B">
        <w:rPr>
          <w:lang w:eastAsia="ja-JP"/>
        </w:rPr>
        <w:t>Time domain power saving techniques and flexible resource allocation should be studied; techniques studied in the context of TN should also be considered where applicable to NTN.</w:t>
      </w:r>
    </w:p>
    <w:bookmarkEnd w:id="19"/>
    <w:p w14:paraId="6B9D0A50" w14:textId="6B766A9D" w:rsidR="00404521" w:rsidRPr="00EC1156" w:rsidRDefault="00EC1156" w:rsidP="005A14D0">
      <w:pPr>
        <w:pStyle w:val="Heading1"/>
      </w:pPr>
      <w:r>
        <w:t>References</w:t>
      </w:r>
    </w:p>
    <w:p w14:paraId="63634BA7" w14:textId="313C4AEB" w:rsidR="005F056C" w:rsidRDefault="00AC1FC6" w:rsidP="004220EC">
      <w:r>
        <w:t xml:space="preserve">[1] </w:t>
      </w:r>
      <w:r w:rsidR="005F056C" w:rsidRPr="005F056C">
        <w:t>RP-</w:t>
      </w:r>
      <w:r w:rsidR="005C610B">
        <w:t>2340</w:t>
      </w:r>
      <w:r w:rsidR="00C87EF2">
        <w:t>78</w:t>
      </w:r>
      <w:r w:rsidR="005C610B" w:rsidRPr="005F056C">
        <w:t xml:space="preserve"> </w:t>
      </w:r>
      <w:r w:rsidR="005F056C" w:rsidRPr="005F056C">
        <w:t>Non-Terrestrial Networks</w:t>
      </w:r>
      <w:r w:rsidR="00C87EF2">
        <w:t xml:space="preserve"> (NTN</w:t>
      </w:r>
      <w:r w:rsidR="005F056C" w:rsidRPr="005F056C">
        <w:t xml:space="preserve">) </w:t>
      </w:r>
      <w:r w:rsidR="00C87EF2">
        <w:t xml:space="preserve">for NR Phase 3 </w:t>
      </w:r>
      <w:r w:rsidR="00D32DAD">
        <w:t xml:space="preserve">- </w:t>
      </w:r>
      <w:r w:rsidR="00C87EF2">
        <w:t xml:space="preserve">Rel-19 </w:t>
      </w:r>
      <w:r w:rsidR="005F056C" w:rsidRPr="005F056C">
        <w:t xml:space="preserve">WID </w:t>
      </w:r>
      <w:r w:rsidR="00D32DAD">
        <w:t>(</w:t>
      </w:r>
      <w:r w:rsidR="00D32DAD" w:rsidRPr="00D32DAD">
        <w:t>Huawei</w:t>
      </w:r>
      <w:r w:rsidR="00D32DAD">
        <w:t>,</w:t>
      </w:r>
      <w:r w:rsidR="00D32DAD" w:rsidRPr="00D32DAD">
        <w:t xml:space="preserve"> </w:t>
      </w:r>
      <w:r w:rsidR="005F056C" w:rsidRPr="005F056C">
        <w:t>RAN#10</w:t>
      </w:r>
      <w:r w:rsidR="005C610B">
        <w:t>2</w:t>
      </w:r>
      <w:r w:rsidR="00D32DAD">
        <w:t>, Edinburgh</w:t>
      </w:r>
      <w:r w:rsidR="005F056C" w:rsidRPr="005F056C">
        <w:t>)</w:t>
      </w:r>
    </w:p>
    <w:p w14:paraId="2FA6AD17" w14:textId="1AB25E37" w:rsidR="00AC1FC6" w:rsidRDefault="005F056C" w:rsidP="004220EC">
      <w:r>
        <w:t xml:space="preserve">[2] </w:t>
      </w:r>
      <w:r w:rsidR="00AC1FC6">
        <w:t xml:space="preserve">RP-232732 </w:t>
      </w:r>
      <w:r w:rsidR="00AC1FC6" w:rsidRPr="00AC1FC6">
        <w:t>3GPP NTN Based Satellite Networks</w:t>
      </w:r>
      <w:r w:rsidR="00C640B4">
        <w:t xml:space="preserve"> </w:t>
      </w:r>
      <w:r w:rsidR="00AC1FC6" w:rsidRPr="00AC1FC6">
        <w:t>-</w:t>
      </w:r>
      <w:r w:rsidR="00C640B4">
        <w:t xml:space="preserve"> </w:t>
      </w:r>
      <w:r w:rsidR="00AC1FC6" w:rsidRPr="00AC1FC6">
        <w:t>Deployment Considerations</w:t>
      </w:r>
      <w:r w:rsidR="006A1F9E">
        <w:t xml:space="preserve"> </w:t>
      </w:r>
      <w:r w:rsidR="005C610B">
        <w:t>(</w:t>
      </w:r>
      <w:r w:rsidR="00D32DAD">
        <w:t xml:space="preserve">GSOA, RAN#102, </w:t>
      </w:r>
      <w:bookmarkStart w:id="20" w:name="_Hlk158937738"/>
      <w:r w:rsidR="00D32DAD">
        <w:t>Edinburgh</w:t>
      </w:r>
      <w:bookmarkEnd w:id="20"/>
      <w:r w:rsidR="005C610B">
        <w:t>)</w:t>
      </w:r>
    </w:p>
    <w:p w14:paraId="7141E77B" w14:textId="36D5AE21" w:rsidR="0082017A" w:rsidRDefault="0082017A" w:rsidP="0082017A">
      <w:r>
        <w:t>[</w:t>
      </w:r>
      <w:r w:rsidR="00CD4965">
        <w:t>3</w:t>
      </w:r>
      <w:r>
        <w:t xml:space="preserve">] TR 38.864 </w:t>
      </w:r>
      <w:r w:rsidR="00CD4965">
        <w:t>Study on network e</w:t>
      </w:r>
      <w:r>
        <w:t xml:space="preserve">nergy </w:t>
      </w:r>
      <w:r w:rsidR="00CD4965">
        <w:t>s</w:t>
      </w:r>
      <w:r>
        <w:t xml:space="preserve">aving </w:t>
      </w:r>
      <w:r w:rsidR="00CD4965">
        <w:t>for NR (Rel</w:t>
      </w:r>
      <w:r w:rsidR="005C610B">
        <w:t>-</w:t>
      </w:r>
      <w:r w:rsidR="00CD4965">
        <w:t>18</w:t>
      </w:r>
      <w:r w:rsidR="005C610B">
        <w:t xml:space="preserve"> Technical Report</w:t>
      </w:r>
      <w:r w:rsidR="00CD4965">
        <w:t>)</w:t>
      </w:r>
    </w:p>
    <w:p w14:paraId="6A7E8934" w14:textId="4133BCAB" w:rsidR="0082017A" w:rsidRDefault="0082017A" w:rsidP="0082017A">
      <w:r>
        <w:t>[</w:t>
      </w:r>
      <w:r w:rsidR="00CD4965">
        <w:t>4</w:t>
      </w:r>
      <w:r>
        <w:t xml:space="preserve">] RP-234009 </w:t>
      </w:r>
      <w:r w:rsidR="00CD4965" w:rsidRPr="00CD4965">
        <w:t xml:space="preserve">Network energy savings for NR </w:t>
      </w:r>
      <w:r w:rsidR="00D32DAD">
        <w:t xml:space="preserve">- </w:t>
      </w:r>
      <w:r w:rsidR="005C610B">
        <w:t xml:space="preserve">Rel-18 </w:t>
      </w:r>
      <w:r>
        <w:t>WID</w:t>
      </w:r>
      <w:r w:rsidR="005C610B">
        <w:t xml:space="preserve"> </w:t>
      </w:r>
      <w:r w:rsidR="00D32DAD">
        <w:t xml:space="preserve">(Huawei, </w:t>
      </w:r>
      <w:r>
        <w:t>RAN#102</w:t>
      </w:r>
      <w:r w:rsidR="00D32DAD">
        <w:t>, Edinburgh</w:t>
      </w:r>
      <w:r>
        <w:t>)</w:t>
      </w:r>
    </w:p>
    <w:p w14:paraId="66D503B1" w14:textId="212E82EE" w:rsidR="00F02428" w:rsidRDefault="00F02428" w:rsidP="00AC1FC6"/>
    <w:sectPr w:rsidR="00F0242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0736" w14:textId="77777777" w:rsidR="00CC7512" w:rsidRDefault="00CC7512" w:rsidP="001D2309">
      <w:pPr>
        <w:spacing w:after="0" w:line="240" w:lineRule="auto"/>
      </w:pPr>
      <w:r>
        <w:separator/>
      </w:r>
    </w:p>
  </w:endnote>
  <w:endnote w:type="continuationSeparator" w:id="0">
    <w:p w14:paraId="08AF6555" w14:textId="77777777" w:rsidR="00CC7512" w:rsidRDefault="00CC7512" w:rsidP="001D2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836735"/>
      <w:docPartObj>
        <w:docPartGallery w:val="Page Numbers (Bottom of Page)"/>
        <w:docPartUnique/>
      </w:docPartObj>
    </w:sdtPr>
    <w:sdtEndPr>
      <w:rPr>
        <w:noProof/>
      </w:rPr>
    </w:sdtEndPr>
    <w:sdtContent>
      <w:p w14:paraId="76B34C8F" w14:textId="2DD2AA66" w:rsidR="00AD201A" w:rsidRDefault="00AD201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AD8BEE" w14:textId="77777777" w:rsidR="00AD201A" w:rsidRDefault="00AD2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9E65" w14:textId="77777777" w:rsidR="00CC7512" w:rsidRDefault="00CC7512" w:rsidP="001D2309">
      <w:pPr>
        <w:spacing w:after="0" w:line="240" w:lineRule="auto"/>
      </w:pPr>
      <w:r>
        <w:separator/>
      </w:r>
    </w:p>
  </w:footnote>
  <w:footnote w:type="continuationSeparator" w:id="0">
    <w:p w14:paraId="162A2718" w14:textId="77777777" w:rsidR="00CC7512" w:rsidRDefault="00CC7512" w:rsidP="001D2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EB"/>
    <w:multiLevelType w:val="hybridMultilevel"/>
    <w:tmpl w:val="798A1E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B659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DF6373"/>
    <w:multiLevelType w:val="hybridMultilevel"/>
    <w:tmpl w:val="798A1E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B759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5575AE"/>
    <w:multiLevelType w:val="hybridMultilevel"/>
    <w:tmpl w:val="C052AC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A9470A"/>
    <w:multiLevelType w:val="hybridMultilevel"/>
    <w:tmpl w:val="8F066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9D7CAC"/>
    <w:multiLevelType w:val="hybridMultilevel"/>
    <w:tmpl w:val="5CC43C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2B5BE2"/>
    <w:multiLevelType w:val="hybridMultilevel"/>
    <w:tmpl w:val="851E69A4"/>
    <w:lvl w:ilvl="0" w:tplc="08090001">
      <w:start w:val="1"/>
      <w:numFmt w:val="bullet"/>
      <w:lvlText w:val=""/>
      <w:lvlJc w:val="left"/>
      <w:pPr>
        <w:ind w:left="3338" w:hanging="360"/>
      </w:pPr>
      <w:rPr>
        <w:rFonts w:ascii="Symbol" w:hAnsi="Symbol" w:hint="default"/>
      </w:rPr>
    </w:lvl>
    <w:lvl w:ilvl="1" w:tplc="08090003" w:tentative="1">
      <w:start w:val="1"/>
      <w:numFmt w:val="bullet"/>
      <w:lvlText w:val="o"/>
      <w:lvlJc w:val="left"/>
      <w:pPr>
        <w:ind w:left="4058" w:hanging="360"/>
      </w:pPr>
      <w:rPr>
        <w:rFonts w:ascii="Courier New" w:hAnsi="Courier New" w:cs="Courier New" w:hint="default"/>
      </w:rPr>
    </w:lvl>
    <w:lvl w:ilvl="2" w:tplc="08090005" w:tentative="1">
      <w:start w:val="1"/>
      <w:numFmt w:val="bullet"/>
      <w:lvlText w:val=""/>
      <w:lvlJc w:val="left"/>
      <w:pPr>
        <w:ind w:left="4778" w:hanging="360"/>
      </w:pPr>
      <w:rPr>
        <w:rFonts w:ascii="Wingdings" w:hAnsi="Wingdings" w:hint="default"/>
      </w:rPr>
    </w:lvl>
    <w:lvl w:ilvl="3" w:tplc="08090001" w:tentative="1">
      <w:start w:val="1"/>
      <w:numFmt w:val="bullet"/>
      <w:lvlText w:val=""/>
      <w:lvlJc w:val="left"/>
      <w:pPr>
        <w:ind w:left="5498" w:hanging="360"/>
      </w:pPr>
      <w:rPr>
        <w:rFonts w:ascii="Symbol" w:hAnsi="Symbol" w:hint="default"/>
      </w:rPr>
    </w:lvl>
    <w:lvl w:ilvl="4" w:tplc="08090003" w:tentative="1">
      <w:start w:val="1"/>
      <w:numFmt w:val="bullet"/>
      <w:lvlText w:val="o"/>
      <w:lvlJc w:val="left"/>
      <w:pPr>
        <w:ind w:left="6218" w:hanging="360"/>
      </w:pPr>
      <w:rPr>
        <w:rFonts w:ascii="Courier New" w:hAnsi="Courier New" w:cs="Courier New" w:hint="default"/>
      </w:rPr>
    </w:lvl>
    <w:lvl w:ilvl="5" w:tplc="08090005" w:tentative="1">
      <w:start w:val="1"/>
      <w:numFmt w:val="bullet"/>
      <w:lvlText w:val=""/>
      <w:lvlJc w:val="left"/>
      <w:pPr>
        <w:ind w:left="6938" w:hanging="360"/>
      </w:pPr>
      <w:rPr>
        <w:rFonts w:ascii="Wingdings" w:hAnsi="Wingdings" w:hint="default"/>
      </w:rPr>
    </w:lvl>
    <w:lvl w:ilvl="6" w:tplc="08090001" w:tentative="1">
      <w:start w:val="1"/>
      <w:numFmt w:val="bullet"/>
      <w:lvlText w:val=""/>
      <w:lvlJc w:val="left"/>
      <w:pPr>
        <w:ind w:left="7658" w:hanging="360"/>
      </w:pPr>
      <w:rPr>
        <w:rFonts w:ascii="Symbol" w:hAnsi="Symbol" w:hint="default"/>
      </w:rPr>
    </w:lvl>
    <w:lvl w:ilvl="7" w:tplc="08090003" w:tentative="1">
      <w:start w:val="1"/>
      <w:numFmt w:val="bullet"/>
      <w:lvlText w:val="o"/>
      <w:lvlJc w:val="left"/>
      <w:pPr>
        <w:ind w:left="8378" w:hanging="360"/>
      </w:pPr>
      <w:rPr>
        <w:rFonts w:ascii="Courier New" w:hAnsi="Courier New" w:cs="Courier New" w:hint="default"/>
      </w:rPr>
    </w:lvl>
    <w:lvl w:ilvl="8" w:tplc="08090005" w:tentative="1">
      <w:start w:val="1"/>
      <w:numFmt w:val="bullet"/>
      <w:lvlText w:val=""/>
      <w:lvlJc w:val="left"/>
      <w:pPr>
        <w:ind w:left="9098" w:hanging="360"/>
      </w:pPr>
      <w:rPr>
        <w:rFonts w:ascii="Wingdings" w:hAnsi="Wingdings" w:hint="default"/>
      </w:rPr>
    </w:lvl>
  </w:abstractNum>
  <w:abstractNum w:abstractNumId="8" w15:restartNumberingAfterBreak="0">
    <w:nsid w:val="42C708E0"/>
    <w:multiLevelType w:val="hybridMultilevel"/>
    <w:tmpl w:val="798A1E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D61ACD"/>
    <w:multiLevelType w:val="hybridMultilevel"/>
    <w:tmpl w:val="C1404B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553D3E"/>
    <w:multiLevelType w:val="hybridMultilevel"/>
    <w:tmpl w:val="D4321162"/>
    <w:lvl w:ilvl="0" w:tplc="0809000F">
      <w:start w:val="1"/>
      <w:numFmt w:val="decimal"/>
      <w:lvlText w:val="%1."/>
      <w:lvlJc w:val="left"/>
      <w:pPr>
        <w:ind w:left="720" w:hanging="360"/>
      </w:pPr>
    </w:lvl>
    <w:lvl w:ilvl="1" w:tplc="3F203FA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F651C7"/>
    <w:multiLevelType w:val="multilevel"/>
    <w:tmpl w:val="097400AE"/>
    <w:lvl w:ilvl="0">
      <w:start w:val="1"/>
      <w:numFmt w:val="decimal"/>
      <w:pStyle w:val="Heading1"/>
      <w:lvlText w:val="%1"/>
      <w:lvlJc w:val="left"/>
      <w:pPr>
        <w:ind w:left="432" w:hanging="432"/>
      </w:pPr>
    </w:lvl>
    <w:lvl w:ilvl="1">
      <w:start w:val="1"/>
      <w:numFmt w:val="decimal"/>
      <w:pStyle w:val="Heading2"/>
      <w:lvlText w:val="%1.%2"/>
      <w:lvlJc w:val="left"/>
      <w:pPr>
        <w:ind w:left="426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76307A"/>
    <w:multiLevelType w:val="hybridMultilevel"/>
    <w:tmpl w:val="DE4478C6"/>
    <w:lvl w:ilvl="0" w:tplc="A3185718">
      <w:start w:val="1"/>
      <w:numFmt w:val="bullet"/>
      <w:lvlText w:val="•"/>
      <w:lvlJc w:val="left"/>
      <w:pPr>
        <w:tabs>
          <w:tab w:val="num" w:pos="720"/>
        </w:tabs>
        <w:ind w:left="720" w:hanging="360"/>
      </w:pPr>
      <w:rPr>
        <w:rFonts w:ascii="Arial" w:hAnsi="Arial" w:hint="default"/>
      </w:rPr>
    </w:lvl>
    <w:lvl w:ilvl="1" w:tplc="8C94AD4E" w:tentative="1">
      <w:start w:val="1"/>
      <w:numFmt w:val="bullet"/>
      <w:lvlText w:val="•"/>
      <w:lvlJc w:val="left"/>
      <w:pPr>
        <w:tabs>
          <w:tab w:val="num" w:pos="1440"/>
        </w:tabs>
        <w:ind w:left="1440" w:hanging="360"/>
      </w:pPr>
      <w:rPr>
        <w:rFonts w:ascii="Arial" w:hAnsi="Arial" w:hint="default"/>
      </w:rPr>
    </w:lvl>
    <w:lvl w:ilvl="2" w:tplc="2E827A44" w:tentative="1">
      <w:start w:val="1"/>
      <w:numFmt w:val="bullet"/>
      <w:lvlText w:val="•"/>
      <w:lvlJc w:val="left"/>
      <w:pPr>
        <w:tabs>
          <w:tab w:val="num" w:pos="2160"/>
        </w:tabs>
        <w:ind w:left="2160" w:hanging="360"/>
      </w:pPr>
      <w:rPr>
        <w:rFonts w:ascii="Arial" w:hAnsi="Arial" w:hint="default"/>
      </w:rPr>
    </w:lvl>
    <w:lvl w:ilvl="3" w:tplc="EF60C7D8" w:tentative="1">
      <w:start w:val="1"/>
      <w:numFmt w:val="bullet"/>
      <w:lvlText w:val="•"/>
      <w:lvlJc w:val="left"/>
      <w:pPr>
        <w:tabs>
          <w:tab w:val="num" w:pos="2880"/>
        </w:tabs>
        <w:ind w:left="2880" w:hanging="360"/>
      </w:pPr>
      <w:rPr>
        <w:rFonts w:ascii="Arial" w:hAnsi="Arial" w:hint="default"/>
      </w:rPr>
    </w:lvl>
    <w:lvl w:ilvl="4" w:tplc="3D14A3D2" w:tentative="1">
      <w:start w:val="1"/>
      <w:numFmt w:val="bullet"/>
      <w:lvlText w:val="•"/>
      <w:lvlJc w:val="left"/>
      <w:pPr>
        <w:tabs>
          <w:tab w:val="num" w:pos="3600"/>
        </w:tabs>
        <w:ind w:left="3600" w:hanging="360"/>
      </w:pPr>
      <w:rPr>
        <w:rFonts w:ascii="Arial" w:hAnsi="Arial" w:hint="default"/>
      </w:rPr>
    </w:lvl>
    <w:lvl w:ilvl="5" w:tplc="3ABCAB9A" w:tentative="1">
      <w:start w:val="1"/>
      <w:numFmt w:val="bullet"/>
      <w:lvlText w:val="•"/>
      <w:lvlJc w:val="left"/>
      <w:pPr>
        <w:tabs>
          <w:tab w:val="num" w:pos="4320"/>
        </w:tabs>
        <w:ind w:left="4320" w:hanging="360"/>
      </w:pPr>
      <w:rPr>
        <w:rFonts w:ascii="Arial" w:hAnsi="Arial" w:hint="default"/>
      </w:rPr>
    </w:lvl>
    <w:lvl w:ilvl="6" w:tplc="AA1C81D4" w:tentative="1">
      <w:start w:val="1"/>
      <w:numFmt w:val="bullet"/>
      <w:lvlText w:val="•"/>
      <w:lvlJc w:val="left"/>
      <w:pPr>
        <w:tabs>
          <w:tab w:val="num" w:pos="5040"/>
        </w:tabs>
        <w:ind w:left="5040" w:hanging="360"/>
      </w:pPr>
      <w:rPr>
        <w:rFonts w:ascii="Arial" w:hAnsi="Arial" w:hint="default"/>
      </w:rPr>
    </w:lvl>
    <w:lvl w:ilvl="7" w:tplc="02A487A6" w:tentative="1">
      <w:start w:val="1"/>
      <w:numFmt w:val="bullet"/>
      <w:lvlText w:val="•"/>
      <w:lvlJc w:val="left"/>
      <w:pPr>
        <w:tabs>
          <w:tab w:val="num" w:pos="5760"/>
        </w:tabs>
        <w:ind w:left="5760" w:hanging="360"/>
      </w:pPr>
      <w:rPr>
        <w:rFonts w:ascii="Arial" w:hAnsi="Arial" w:hint="default"/>
      </w:rPr>
    </w:lvl>
    <w:lvl w:ilvl="8" w:tplc="55A644A8" w:tentative="1">
      <w:start w:val="1"/>
      <w:numFmt w:val="bullet"/>
      <w:lvlText w:val="•"/>
      <w:lvlJc w:val="left"/>
      <w:pPr>
        <w:tabs>
          <w:tab w:val="num" w:pos="6480"/>
        </w:tabs>
        <w:ind w:left="6480" w:hanging="360"/>
      </w:pPr>
      <w:rPr>
        <w:rFonts w:ascii="Arial" w:hAnsi="Arial" w:hint="default"/>
      </w:rPr>
    </w:lvl>
  </w:abstractNum>
  <w:num w:numId="1" w16cid:durableId="1643734713">
    <w:abstractNumId w:val="7"/>
  </w:num>
  <w:num w:numId="2" w16cid:durableId="241375969">
    <w:abstractNumId w:val="10"/>
  </w:num>
  <w:num w:numId="3" w16cid:durableId="1764456095">
    <w:abstractNumId w:val="3"/>
  </w:num>
  <w:num w:numId="4" w16cid:durableId="1622303832">
    <w:abstractNumId w:val="1"/>
  </w:num>
  <w:num w:numId="5" w16cid:durableId="1232736167">
    <w:abstractNumId w:val="12"/>
  </w:num>
  <w:num w:numId="6" w16cid:durableId="639067914">
    <w:abstractNumId w:val="5"/>
  </w:num>
  <w:num w:numId="7" w16cid:durableId="846364146">
    <w:abstractNumId w:val="9"/>
  </w:num>
  <w:num w:numId="8" w16cid:durableId="1751728586">
    <w:abstractNumId w:val="6"/>
  </w:num>
  <w:num w:numId="9" w16cid:durableId="164320992">
    <w:abstractNumId w:val="4"/>
  </w:num>
  <w:num w:numId="10" w16cid:durableId="18968983">
    <w:abstractNumId w:val="11"/>
  </w:num>
  <w:num w:numId="11" w16cid:durableId="1677029762">
    <w:abstractNumId w:val="11"/>
  </w:num>
  <w:num w:numId="12" w16cid:durableId="949551278">
    <w:abstractNumId w:val="8"/>
  </w:num>
  <w:num w:numId="13" w16cid:durableId="39788855">
    <w:abstractNumId w:val="2"/>
  </w:num>
  <w:num w:numId="14" w16cid:durableId="1530530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12087"/>
    <w:rsid w:val="0001401C"/>
    <w:rsid w:val="0002140E"/>
    <w:rsid w:val="00023689"/>
    <w:rsid w:val="00024C5B"/>
    <w:rsid w:val="000263A2"/>
    <w:rsid w:val="000359EF"/>
    <w:rsid w:val="00051D8A"/>
    <w:rsid w:val="00072E82"/>
    <w:rsid w:val="00081422"/>
    <w:rsid w:val="000A6952"/>
    <w:rsid w:val="000C35AE"/>
    <w:rsid w:val="000C4371"/>
    <w:rsid w:val="000E2744"/>
    <w:rsid w:val="000F169D"/>
    <w:rsid w:val="00102174"/>
    <w:rsid w:val="0011271A"/>
    <w:rsid w:val="00145908"/>
    <w:rsid w:val="00174D19"/>
    <w:rsid w:val="001A63B7"/>
    <w:rsid w:val="001C61D2"/>
    <w:rsid w:val="001D2309"/>
    <w:rsid w:val="001D2805"/>
    <w:rsid w:val="001D2AF6"/>
    <w:rsid w:val="001F2AD1"/>
    <w:rsid w:val="002149C3"/>
    <w:rsid w:val="002239B2"/>
    <w:rsid w:val="00252F47"/>
    <w:rsid w:val="00255407"/>
    <w:rsid w:val="002606FA"/>
    <w:rsid w:val="00272601"/>
    <w:rsid w:val="00273346"/>
    <w:rsid w:val="00287CA4"/>
    <w:rsid w:val="00294E9B"/>
    <w:rsid w:val="00296365"/>
    <w:rsid w:val="002A0676"/>
    <w:rsid w:val="002B1AC2"/>
    <w:rsid w:val="002D5732"/>
    <w:rsid w:val="003012C6"/>
    <w:rsid w:val="0031460B"/>
    <w:rsid w:val="00320E74"/>
    <w:rsid w:val="00323104"/>
    <w:rsid w:val="003507B9"/>
    <w:rsid w:val="0035395E"/>
    <w:rsid w:val="00395ACB"/>
    <w:rsid w:val="003B56AD"/>
    <w:rsid w:val="003C0BC8"/>
    <w:rsid w:val="003C2D45"/>
    <w:rsid w:val="003D2D2F"/>
    <w:rsid w:val="003E5FE3"/>
    <w:rsid w:val="003F31BF"/>
    <w:rsid w:val="003F36DE"/>
    <w:rsid w:val="00404521"/>
    <w:rsid w:val="00413D24"/>
    <w:rsid w:val="004220EC"/>
    <w:rsid w:val="00436A06"/>
    <w:rsid w:val="004508E5"/>
    <w:rsid w:val="0045538D"/>
    <w:rsid w:val="00462F1F"/>
    <w:rsid w:val="00465FA4"/>
    <w:rsid w:val="00483EF5"/>
    <w:rsid w:val="00490231"/>
    <w:rsid w:val="004E5CE3"/>
    <w:rsid w:val="00506DFD"/>
    <w:rsid w:val="00513688"/>
    <w:rsid w:val="00515E1F"/>
    <w:rsid w:val="00517AAA"/>
    <w:rsid w:val="0052056D"/>
    <w:rsid w:val="00522620"/>
    <w:rsid w:val="00532C1E"/>
    <w:rsid w:val="005546D1"/>
    <w:rsid w:val="00561974"/>
    <w:rsid w:val="005702F5"/>
    <w:rsid w:val="00570720"/>
    <w:rsid w:val="00571DC4"/>
    <w:rsid w:val="0057384A"/>
    <w:rsid w:val="005A14D0"/>
    <w:rsid w:val="005A4EDD"/>
    <w:rsid w:val="005C610B"/>
    <w:rsid w:val="005F056C"/>
    <w:rsid w:val="005F65CD"/>
    <w:rsid w:val="00603DDF"/>
    <w:rsid w:val="00606982"/>
    <w:rsid w:val="00610CA0"/>
    <w:rsid w:val="00615F31"/>
    <w:rsid w:val="00632BB5"/>
    <w:rsid w:val="00635E5C"/>
    <w:rsid w:val="00656452"/>
    <w:rsid w:val="0066482B"/>
    <w:rsid w:val="0068012C"/>
    <w:rsid w:val="00684838"/>
    <w:rsid w:val="006A1F9E"/>
    <w:rsid w:val="006B654C"/>
    <w:rsid w:val="006C5DE2"/>
    <w:rsid w:val="006D5FDE"/>
    <w:rsid w:val="006E0F52"/>
    <w:rsid w:val="006E6A6C"/>
    <w:rsid w:val="00706955"/>
    <w:rsid w:val="00727DA9"/>
    <w:rsid w:val="00753897"/>
    <w:rsid w:val="00793D09"/>
    <w:rsid w:val="007A6CD9"/>
    <w:rsid w:val="007A7D44"/>
    <w:rsid w:val="007C1ED8"/>
    <w:rsid w:val="007C4D5D"/>
    <w:rsid w:val="007D7402"/>
    <w:rsid w:val="007F780C"/>
    <w:rsid w:val="008074FE"/>
    <w:rsid w:val="00815327"/>
    <w:rsid w:val="00817D1A"/>
    <w:rsid w:val="0082017A"/>
    <w:rsid w:val="0082515E"/>
    <w:rsid w:val="008266F6"/>
    <w:rsid w:val="00827EF9"/>
    <w:rsid w:val="00831CA4"/>
    <w:rsid w:val="0084669D"/>
    <w:rsid w:val="00886AEE"/>
    <w:rsid w:val="00896C98"/>
    <w:rsid w:val="008A1AC6"/>
    <w:rsid w:val="008B5E63"/>
    <w:rsid w:val="008C1410"/>
    <w:rsid w:val="008E1319"/>
    <w:rsid w:val="008E2FF8"/>
    <w:rsid w:val="008E352A"/>
    <w:rsid w:val="008E4E12"/>
    <w:rsid w:val="009148ED"/>
    <w:rsid w:val="00924C10"/>
    <w:rsid w:val="00966823"/>
    <w:rsid w:val="009669AA"/>
    <w:rsid w:val="00981550"/>
    <w:rsid w:val="009C0BB7"/>
    <w:rsid w:val="009C63CA"/>
    <w:rsid w:val="009D4AEC"/>
    <w:rsid w:val="00A11949"/>
    <w:rsid w:val="00A20E30"/>
    <w:rsid w:val="00A268DF"/>
    <w:rsid w:val="00A63C52"/>
    <w:rsid w:val="00A65535"/>
    <w:rsid w:val="00A811A6"/>
    <w:rsid w:val="00A867F9"/>
    <w:rsid w:val="00A875BB"/>
    <w:rsid w:val="00AC1FC6"/>
    <w:rsid w:val="00AC4832"/>
    <w:rsid w:val="00AC4C51"/>
    <w:rsid w:val="00AD201A"/>
    <w:rsid w:val="00AD38BE"/>
    <w:rsid w:val="00AF2E7E"/>
    <w:rsid w:val="00B0708C"/>
    <w:rsid w:val="00B329FB"/>
    <w:rsid w:val="00B4499F"/>
    <w:rsid w:val="00B65AC0"/>
    <w:rsid w:val="00B65DC7"/>
    <w:rsid w:val="00B67EC9"/>
    <w:rsid w:val="00BA678E"/>
    <w:rsid w:val="00BB2EE0"/>
    <w:rsid w:val="00BC6673"/>
    <w:rsid w:val="00BE4078"/>
    <w:rsid w:val="00BF1B04"/>
    <w:rsid w:val="00C20A58"/>
    <w:rsid w:val="00C22128"/>
    <w:rsid w:val="00C34116"/>
    <w:rsid w:val="00C424DA"/>
    <w:rsid w:val="00C56CD8"/>
    <w:rsid w:val="00C6327D"/>
    <w:rsid w:val="00C640B4"/>
    <w:rsid w:val="00C66078"/>
    <w:rsid w:val="00C70132"/>
    <w:rsid w:val="00C87EF2"/>
    <w:rsid w:val="00C910D7"/>
    <w:rsid w:val="00CB61D3"/>
    <w:rsid w:val="00CC7512"/>
    <w:rsid w:val="00CD4965"/>
    <w:rsid w:val="00CD79C3"/>
    <w:rsid w:val="00CE1A59"/>
    <w:rsid w:val="00CE671D"/>
    <w:rsid w:val="00D01BFC"/>
    <w:rsid w:val="00D206C8"/>
    <w:rsid w:val="00D24C87"/>
    <w:rsid w:val="00D32DAD"/>
    <w:rsid w:val="00D379B7"/>
    <w:rsid w:val="00D64FEC"/>
    <w:rsid w:val="00D7338A"/>
    <w:rsid w:val="00D80ED0"/>
    <w:rsid w:val="00DA349C"/>
    <w:rsid w:val="00DA4716"/>
    <w:rsid w:val="00DA6B7A"/>
    <w:rsid w:val="00DB6600"/>
    <w:rsid w:val="00DB6B5A"/>
    <w:rsid w:val="00DC2EE0"/>
    <w:rsid w:val="00DC5B05"/>
    <w:rsid w:val="00DC6C2D"/>
    <w:rsid w:val="00E01FCB"/>
    <w:rsid w:val="00E058AC"/>
    <w:rsid w:val="00E14822"/>
    <w:rsid w:val="00E24FBF"/>
    <w:rsid w:val="00E26FA0"/>
    <w:rsid w:val="00E36CC5"/>
    <w:rsid w:val="00E6048B"/>
    <w:rsid w:val="00E81BFF"/>
    <w:rsid w:val="00EB0133"/>
    <w:rsid w:val="00EB1977"/>
    <w:rsid w:val="00EB2D19"/>
    <w:rsid w:val="00EB7B32"/>
    <w:rsid w:val="00EC1156"/>
    <w:rsid w:val="00ED32BA"/>
    <w:rsid w:val="00EF3341"/>
    <w:rsid w:val="00F02428"/>
    <w:rsid w:val="00F2667F"/>
    <w:rsid w:val="00F35AB4"/>
    <w:rsid w:val="00F42AFF"/>
    <w:rsid w:val="00F451A8"/>
    <w:rsid w:val="00F52A8F"/>
    <w:rsid w:val="00F57569"/>
    <w:rsid w:val="00F61003"/>
    <w:rsid w:val="00F86CB9"/>
    <w:rsid w:val="00F9138B"/>
    <w:rsid w:val="00FB2EBE"/>
    <w:rsid w:val="00FB74B3"/>
    <w:rsid w:val="00FC0265"/>
    <w:rsid w:val="00FC3B4D"/>
    <w:rsid w:val="00FC7F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15E"/>
  </w:style>
  <w:style w:type="paragraph" w:styleId="Heading1">
    <w:name w:val="heading 1"/>
    <w:next w:val="Normal"/>
    <w:link w:val="Heading1Char"/>
    <w:qFormat/>
    <w:rsid w:val="00EC1156"/>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7C1ED8"/>
    <w:pPr>
      <w:keepNext/>
      <w:keepLines/>
      <w:numPr>
        <w:ilvl w:val="1"/>
        <w:numId w:val="10"/>
      </w:numPr>
      <w:spacing w:before="40" w:after="0"/>
      <w:ind w:left="576"/>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A14D0"/>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A14D0"/>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A14D0"/>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A14D0"/>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A14D0"/>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A14D0"/>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14D0"/>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Caption">
    <w:name w:val="caption"/>
    <w:basedOn w:val="Normal"/>
    <w:next w:val="Normal"/>
    <w:uiPriority w:val="35"/>
    <w:unhideWhenUsed/>
    <w:qFormat/>
    <w:rsid w:val="003C2D45"/>
    <w:pPr>
      <w:spacing w:after="200" w:line="240" w:lineRule="auto"/>
    </w:pPr>
    <w:rPr>
      <w:i/>
      <w:iCs/>
      <w:color w:val="44546A" w:themeColor="text2"/>
      <w:sz w:val="18"/>
      <w:szCs w:val="18"/>
    </w:rPr>
  </w:style>
  <w:style w:type="paragraph" w:styleId="NoSpacing">
    <w:name w:val="No Spacing"/>
    <w:uiPriority w:val="1"/>
    <w:qFormat/>
    <w:rsid w:val="003C2D45"/>
    <w:pPr>
      <w:spacing w:after="0" w:line="240" w:lineRule="auto"/>
    </w:pPr>
  </w:style>
  <w:style w:type="character" w:customStyle="1" w:styleId="Heading2Char">
    <w:name w:val="Heading 2 Char"/>
    <w:basedOn w:val="DefaultParagraphFont"/>
    <w:link w:val="Heading2"/>
    <w:uiPriority w:val="9"/>
    <w:rsid w:val="007C1ED8"/>
    <w:rPr>
      <w:rFonts w:ascii="Arial" w:eastAsiaTheme="majorEastAsia" w:hAnsi="Arial" w:cstheme="majorBidi"/>
      <w:color w:val="2F5496" w:themeColor="accent1" w:themeShade="BF"/>
      <w:sz w:val="26"/>
      <w:szCs w:val="26"/>
    </w:rPr>
  </w:style>
  <w:style w:type="paragraph" w:styleId="ListParagraph">
    <w:name w:val="List Paragraph"/>
    <w:basedOn w:val="Normal"/>
    <w:uiPriority w:val="34"/>
    <w:qFormat/>
    <w:rsid w:val="00DC6C2D"/>
    <w:pPr>
      <w:spacing w:after="0" w:line="240" w:lineRule="auto"/>
      <w:ind w:left="720"/>
      <w:contextualSpacing/>
    </w:pPr>
    <w:rPr>
      <w:rFonts w:eastAsia="Times New Roman" w:cs="Times New Roman"/>
      <w:kern w:val="0"/>
      <w:szCs w:val="24"/>
      <w:lang w:eastAsia="en-GB"/>
      <w14:ligatures w14:val="none"/>
    </w:rPr>
  </w:style>
  <w:style w:type="character" w:styleId="CommentReference">
    <w:name w:val="annotation reference"/>
    <w:basedOn w:val="DefaultParagraphFont"/>
    <w:uiPriority w:val="99"/>
    <w:semiHidden/>
    <w:unhideWhenUsed/>
    <w:rsid w:val="000359EF"/>
    <w:rPr>
      <w:sz w:val="16"/>
      <w:szCs w:val="16"/>
    </w:rPr>
  </w:style>
  <w:style w:type="paragraph" w:styleId="CommentText">
    <w:name w:val="annotation text"/>
    <w:basedOn w:val="Normal"/>
    <w:link w:val="CommentTextChar"/>
    <w:uiPriority w:val="99"/>
    <w:unhideWhenUsed/>
    <w:rsid w:val="000359EF"/>
    <w:pPr>
      <w:spacing w:line="240" w:lineRule="auto"/>
    </w:pPr>
    <w:rPr>
      <w:sz w:val="20"/>
      <w:szCs w:val="20"/>
    </w:rPr>
  </w:style>
  <w:style w:type="character" w:customStyle="1" w:styleId="CommentTextChar">
    <w:name w:val="Comment Text Char"/>
    <w:basedOn w:val="DefaultParagraphFont"/>
    <w:link w:val="CommentText"/>
    <w:uiPriority w:val="99"/>
    <w:rsid w:val="000359EF"/>
    <w:rPr>
      <w:sz w:val="20"/>
      <w:szCs w:val="20"/>
    </w:rPr>
  </w:style>
  <w:style w:type="paragraph" w:styleId="CommentSubject">
    <w:name w:val="annotation subject"/>
    <w:basedOn w:val="CommentText"/>
    <w:next w:val="CommentText"/>
    <w:link w:val="CommentSubjectChar"/>
    <w:uiPriority w:val="99"/>
    <w:semiHidden/>
    <w:unhideWhenUsed/>
    <w:rsid w:val="000359EF"/>
    <w:rPr>
      <w:b/>
      <w:bCs/>
    </w:rPr>
  </w:style>
  <w:style w:type="character" w:customStyle="1" w:styleId="CommentSubjectChar">
    <w:name w:val="Comment Subject Char"/>
    <w:basedOn w:val="CommentTextChar"/>
    <w:link w:val="CommentSubject"/>
    <w:uiPriority w:val="99"/>
    <w:semiHidden/>
    <w:rsid w:val="000359EF"/>
    <w:rPr>
      <w:b/>
      <w:bCs/>
      <w:sz w:val="20"/>
      <w:szCs w:val="20"/>
    </w:rPr>
  </w:style>
  <w:style w:type="paragraph" w:styleId="Header">
    <w:name w:val="header"/>
    <w:basedOn w:val="Normal"/>
    <w:link w:val="HeaderChar"/>
    <w:uiPriority w:val="99"/>
    <w:unhideWhenUsed/>
    <w:rsid w:val="001D23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309"/>
  </w:style>
  <w:style w:type="paragraph" w:styleId="Footer">
    <w:name w:val="footer"/>
    <w:basedOn w:val="Normal"/>
    <w:link w:val="FooterChar"/>
    <w:uiPriority w:val="99"/>
    <w:unhideWhenUsed/>
    <w:rsid w:val="001D23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309"/>
  </w:style>
  <w:style w:type="character" w:customStyle="1" w:styleId="Heading3Char">
    <w:name w:val="Heading 3 Char"/>
    <w:basedOn w:val="DefaultParagraphFont"/>
    <w:link w:val="Heading3"/>
    <w:uiPriority w:val="9"/>
    <w:semiHidden/>
    <w:rsid w:val="005A14D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A14D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A14D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A14D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A14D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A14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A14D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78950">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537230526">
      <w:bodyDiv w:val="1"/>
      <w:marLeft w:val="0"/>
      <w:marRight w:val="0"/>
      <w:marTop w:val="0"/>
      <w:marBottom w:val="0"/>
      <w:divBdr>
        <w:top w:val="none" w:sz="0" w:space="0" w:color="auto"/>
        <w:left w:val="none" w:sz="0" w:space="0" w:color="auto"/>
        <w:bottom w:val="none" w:sz="0" w:space="0" w:color="auto"/>
        <w:right w:val="none" w:sz="0" w:space="0" w:color="auto"/>
      </w:divBdr>
    </w:div>
    <w:div w:id="1872767463">
      <w:bodyDiv w:val="1"/>
      <w:marLeft w:val="0"/>
      <w:marRight w:val="0"/>
      <w:marTop w:val="0"/>
      <w:marBottom w:val="0"/>
      <w:divBdr>
        <w:top w:val="none" w:sz="0" w:space="0" w:color="auto"/>
        <w:left w:val="none" w:sz="0" w:space="0" w:color="auto"/>
        <w:bottom w:val="none" w:sz="0" w:space="0" w:color="auto"/>
        <w:right w:val="none" w:sz="0" w:space="0" w:color="auto"/>
      </w:divBdr>
    </w:div>
    <w:div w:id="2027052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57247-3EA3-4E26-B915-DDF8E9A0E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RFaurie</cp:lastModifiedBy>
  <cp:revision>7</cp:revision>
  <dcterms:created xsi:type="dcterms:W3CDTF">2024-02-15T14:15:00Z</dcterms:created>
  <dcterms:modified xsi:type="dcterms:W3CDTF">2024-02-16T00:15:00Z</dcterms:modified>
</cp:coreProperties>
</file>